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2" w:type="dxa"/>
        <w:tblInd w:w="5" w:type="dxa"/>
        <w:tblCellMar>
          <w:top w:w="76" w:type="dxa"/>
          <w:left w:w="115" w:type="dxa"/>
          <w:right w:w="90" w:type="dxa"/>
        </w:tblCellMar>
        <w:tblLook w:val="04A0" w:firstRow="1" w:lastRow="0" w:firstColumn="1" w:lastColumn="0" w:noHBand="0" w:noVBand="1"/>
      </w:tblPr>
      <w:tblGrid>
        <w:gridCol w:w="5396"/>
        <w:gridCol w:w="5396"/>
      </w:tblGrid>
      <w:tr w:rsidR="003A5FC8" w14:paraId="49C19844" w14:textId="77777777">
        <w:trPr>
          <w:trHeight w:val="415"/>
        </w:trPr>
        <w:tc>
          <w:tcPr>
            <w:tcW w:w="5396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196AA334" w14:textId="77777777" w:rsidR="00200E54" w:rsidRPr="00375B10" w:rsidRDefault="00D97A11">
            <w:pPr>
              <w:ind w:right="31"/>
              <w:jc w:val="center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ITEM </w:t>
            </w:r>
          </w:p>
        </w:tc>
        <w:tc>
          <w:tcPr>
            <w:tcW w:w="539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E5E5E5"/>
          </w:tcPr>
          <w:p w14:paraId="2B03BEF5" w14:textId="77777777" w:rsidR="00200E54" w:rsidRPr="00375B10" w:rsidRDefault="00D97A11">
            <w:pPr>
              <w:ind w:right="25"/>
              <w:jc w:val="center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TIME </w:t>
            </w:r>
          </w:p>
        </w:tc>
      </w:tr>
      <w:tr w:rsidR="003A5FC8" w14:paraId="377FE1AC" w14:textId="77777777">
        <w:trPr>
          <w:trHeight w:val="609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22FB4BAF" w14:textId="77777777" w:rsidR="00200E54" w:rsidRPr="00375B10" w:rsidRDefault="00D97A11">
            <w:pPr>
              <w:jc w:val="both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Application for Employer Identification Number </w:t>
            </w:r>
            <w:r w:rsidR="00193971" w:rsidRPr="00375B10">
              <w:rPr>
                <w:rFonts w:ascii="Arial" w:eastAsia="Arial" w:hAnsi="Arial" w:cs="Arial"/>
              </w:rPr>
              <w:t xml:space="preserve">(EIN) </w:t>
            </w:r>
            <w:proofErr w:type="gramStart"/>
            <w:r w:rsidRPr="00375B10">
              <w:rPr>
                <w:rFonts w:ascii="Arial" w:eastAsia="Arial" w:hAnsi="Arial" w:cs="Arial"/>
              </w:rPr>
              <w:t>–  IRS</w:t>
            </w:r>
            <w:proofErr w:type="gramEnd"/>
            <w:r w:rsidRPr="00375B10">
              <w:rPr>
                <w:rFonts w:ascii="Arial" w:eastAsia="Arial" w:hAnsi="Arial" w:cs="Arial"/>
              </w:rPr>
              <w:t xml:space="preserve"> Form SS-4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1D935065" w14:textId="77777777" w:rsidR="00200E54" w:rsidRPr="00375B10" w:rsidRDefault="00D97A11">
            <w:pPr>
              <w:ind w:left="5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As soon as possible after Limited Judgment </w:t>
            </w:r>
            <w:proofErr w:type="gramStart"/>
            <w:r w:rsidRPr="00375B10">
              <w:rPr>
                <w:rFonts w:ascii="Arial" w:eastAsia="Arial" w:hAnsi="Arial" w:cs="Arial"/>
              </w:rPr>
              <w:t>is received</w:t>
            </w:r>
            <w:proofErr w:type="gramEnd"/>
            <w:r w:rsidRPr="00375B10">
              <w:rPr>
                <w:rFonts w:ascii="Arial" w:eastAsia="Arial" w:hAnsi="Arial" w:cs="Arial"/>
              </w:rPr>
              <w:t xml:space="preserve"> </w:t>
            </w:r>
          </w:p>
        </w:tc>
      </w:tr>
      <w:tr w:rsidR="003A5FC8" w14:paraId="4B0C8646" w14:textId="77777777">
        <w:trPr>
          <w:trHeight w:val="833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4001590E" w14:textId="77777777" w:rsidR="00200E54" w:rsidRPr="00375B10" w:rsidRDefault="00D97A11">
            <w:pPr>
              <w:ind w:right="688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Notice concerning fiduciary relationship </w:t>
            </w:r>
            <w:proofErr w:type="gramStart"/>
            <w:r w:rsidRPr="00375B10">
              <w:rPr>
                <w:rFonts w:ascii="Arial" w:eastAsia="Arial" w:hAnsi="Arial" w:cs="Arial"/>
              </w:rPr>
              <w:t>–  IRS</w:t>
            </w:r>
            <w:proofErr w:type="gramEnd"/>
            <w:r w:rsidRPr="00375B10">
              <w:rPr>
                <w:rFonts w:ascii="Arial" w:eastAsia="Arial" w:hAnsi="Arial" w:cs="Arial"/>
              </w:rPr>
              <w:t xml:space="preserve"> Form 56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0EC23233" w14:textId="77777777" w:rsidR="00200E54" w:rsidRPr="00375B10" w:rsidRDefault="00D97A11">
            <w:pPr>
              <w:ind w:left="5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>As soon as all necessary information is available.  Two weeks after date of Appointment of personal representative</w:t>
            </w:r>
            <w:r w:rsidR="006F79BA" w:rsidRPr="00375B10">
              <w:rPr>
                <w:rFonts w:ascii="Arial" w:eastAsia="Arial" w:hAnsi="Arial" w:cs="Arial"/>
              </w:rPr>
              <w:t>.</w:t>
            </w:r>
            <w:r w:rsidRPr="00375B10">
              <w:rPr>
                <w:rFonts w:ascii="Arial" w:eastAsia="Arial" w:hAnsi="Arial" w:cs="Arial"/>
              </w:rPr>
              <w:t xml:space="preserve"> </w:t>
            </w:r>
          </w:p>
        </w:tc>
      </w:tr>
      <w:tr w:rsidR="003A5FC8" w14:paraId="01CD692E" w14:textId="77777777">
        <w:trPr>
          <w:trHeight w:val="384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3A880AAA" w14:textId="77777777" w:rsidR="00200E54" w:rsidRPr="00375B10" w:rsidRDefault="00D97A11" w:rsidP="00B066F0">
            <w:pPr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Publication of </w:t>
            </w:r>
            <w:r w:rsidR="00C03079" w:rsidRPr="00375B10">
              <w:rPr>
                <w:rFonts w:ascii="Arial" w:eastAsia="Arial" w:hAnsi="Arial" w:cs="Arial"/>
              </w:rPr>
              <w:t xml:space="preserve">Notice to interested persons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100DF06E" w14:textId="105BB0BD" w:rsidR="00200E54" w:rsidRPr="006776C9" w:rsidRDefault="00D97A11">
            <w:pPr>
              <w:ind w:left="5"/>
              <w:rPr>
                <w:rFonts w:ascii="Arial" w:hAnsi="Arial" w:cs="Arial"/>
              </w:rPr>
            </w:pPr>
            <w:r w:rsidRPr="006776C9">
              <w:rPr>
                <w:rFonts w:ascii="Arial" w:eastAsia="Arial" w:hAnsi="Arial" w:cs="Arial"/>
              </w:rPr>
              <w:t xml:space="preserve">Within 30 days </w:t>
            </w:r>
            <w:r w:rsidR="00E00526" w:rsidRPr="006776C9">
              <w:rPr>
                <w:rFonts w:ascii="Arial" w:eastAsia="Arial" w:hAnsi="Arial" w:cs="Arial"/>
              </w:rPr>
              <w:t>of</w:t>
            </w:r>
            <w:r w:rsidRPr="006776C9">
              <w:rPr>
                <w:rFonts w:ascii="Arial" w:eastAsia="Arial" w:hAnsi="Arial" w:cs="Arial"/>
              </w:rPr>
              <w:t xml:space="preserve"> a</w:t>
            </w:r>
            <w:r w:rsidR="00E00526" w:rsidRPr="006776C9">
              <w:rPr>
                <w:rFonts w:ascii="Arial" w:eastAsia="Arial" w:hAnsi="Arial" w:cs="Arial"/>
              </w:rPr>
              <w:t>ppoint</w:t>
            </w:r>
            <w:r w:rsidRPr="006776C9">
              <w:rPr>
                <w:rFonts w:ascii="Arial" w:eastAsia="Arial" w:hAnsi="Arial" w:cs="Arial"/>
              </w:rPr>
              <w:t>m</w:t>
            </w:r>
            <w:r w:rsidR="00E00526" w:rsidRPr="006776C9">
              <w:rPr>
                <w:rFonts w:ascii="Arial" w:eastAsia="Arial" w:hAnsi="Arial" w:cs="Arial"/>
              </w:rPr>
              <w:t>en</w:t>
            </w:r>
            <w:r w:rsidRPr="006776C9">
              <w:rPr>
                <w:rFonts w:ascii="Arial" w:eastAsia="Arial" w:hAnsi="Arial" w:cs="Arial"/>
              </w:rPr>
              <w:t xml:space="preserve">t </w:t>
            </w:r>
            <w:r w:rsidR="00E00526" w:rsidRPr="006776C9">
              <w:rPr>
                <w:rFonts w:ascii="Arial" w:eastAsia="Arial" w:hAnsi="Arial" w:cs="Arial"/>
              </w:rPr>
              <w:t xml:space="preserve">of PR </w:t>
            </w:r>
            <w:r w:rsidRPr="006776C9">
              <w:rPr>
                <w:rFonts w:ascii="Arial" w:eastAsia="Arial" w:hAnsi="Arial" w:cs="Arial"/>
              </w:rPr>
              <w:t xml:space="preserve">(ORS 113.155) </w:t>
            </w:r>
          </w:p>
        </w:tc>
      </w:tr>
      <w:tr w:rsidR="003A5FC8" w14:paraId="67D06A26" w14:textId="77777777">
        <w:trPr>
          <w:trHeight w:val="384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4048CC8C" w14:textId="77777777" w:rsidR="00200E54" w:rsidRPr="00375B10" w:rsidRDefault="00D97A11">
            <w:pPr>
              <w:rPr>
                <w:rFonts w:ascii="Arial" w:eastAsia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Mail </w:t>
            </w:r>
            <w:r w:rsidR="00C03079" w:rsidRPr="00375B10">
              <w:rPr>
                <w:rFonts w:ascii="Arial" w:eastAsia="Arial" w:hAnsi="Arial" w:cs="Arial"/>
              </w:rPr>
              <w:t>Information to heirs &amp; devisees</w:t>
            </w:r>
            <w:r w:rsidR="006F79BA" w:rsidRPr="00375B10">
              <w:rPr>
                <w:rFonts w:ascii="Arial" w:eastAsia="Arial" w:hAnsi="Arial" w:cs="Arial"/>
              </w:rPr>
              <w:t xml:space="preserve"> and f</w:t>
            </w:r>
            <w:r w:rsidRPr="00375B10">
              <w:rPr>
                <w:rFonts w:ascii="Arial" w:eastAsia="Arial" w:hAnsi="Arial" w:cs="Arial"/>
              </w:rPr>
              <w:t xml:space="preserve">ile </w:t>
            </w:r>
            <w:r w:rsidR="00C03079" w:rsidRPr="00375B10">
              <w:rPr>
                <w:rFonts w:ascii="Arial" w:eastAsia="Arial" w:hAnsi="Arial" w:cs="Arial"/>
              </w:rPr>
              <w:t xml:space="preserve">affidavit of mailing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43DBF19A" w14:textId="3E930AE4" w:rsidR="00200E54" w:rsidRPr="00375B10" w:rsidRDefault="00D97A11">
            <w:pPr>
              <w:ind w:left="5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Within 30 days </w:t>
            </w:r>
            <w:r w:rsidR="00E00526">
              <w:rPr>
                <w:rFonts w:ascii="Arial" w:eastAsia="Arial" w:hAnsi="Arial" w:cs="Arial"/>
              </w:rPr>
              <w:t>of</w:t>
            </w:r>
            <w:r w:rsidRPr="00375B10">
              <w:rPr>
                <w:rFonts w:ascii="Arial" w:eastAsia="Arial" w:hAnsi="Arial" w:cs="Arial"/>
              </w:rPr>
              <w:t xml:space="preserve"> </w:t>
            </w:r>
            <w:r w:rsidR="00E00526">
              <w:rPr>
                <w:rFonts w:ascii="Arial" w:eastAsia="Arial" w:hAnsi="Arial" w:cs="Arial"/>
              </w:rPr>
              <w:t>appointment of PR</w:t>
            </w:r>
            <w:r w:rsidRPr="00375B10">
              <w:rPr>
                <w:rFonts w:ascii="Arial" w:eastAsia="Arial" w:hAnsi="Arial" w:cs="Arial"/>
              </w:rPr>
              <w:t xml:space="preserve"> (ORS 113.145) </w:t>
            </w:r>
          </w:p>
        </w:tc>
      </w:tr>
      <w:tr w:rsidR="003A5FC8" w14:paraId="00AA1C84" w14:textId="77777777">
        <w:trPr>
          <w:trHeight w:val="833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41851F67" w14:textId="77777777" w:rsidR="00200E54" w:rsidRPr="00375B10" w:rsidRDefault="00D97A11">
            <w:pPr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>Mail c</w:t>
            </w:r>
            <w:r w:rsidR="00C03079" w:rsidRPr="00375B10">
              <w:rPr>
                <w:rFonts w:ascii="Arial" w:eastAsia="Arial" w:hAnsi="Arial" w:cs="Arial"/>
              </w:rPr>
              <w:t xml:space="preserve">opy of </w:t>
            </w:r>
            <w:r w:rsidRPr="00375B10">
              <w:rPr>
                <w:rFonts w:ascii="Arial" w:eastAsia="Arial" w:hAnsi="Arial" w:cs="Arial"/>
              </w:rPr>
              <w:t xml:space="preserve">Information </w:t>
            </w:r>
            <w:r w:rsidR="00C03079" w:rsidRPr="00375B10">
              <w:rPr>
                <w:rFonts w:ascii="Arial" w:eastAsia="Arial" w:hAnsi="Arial" w:cs="Arial"/>
              </w:rPr>
              <w:t xml:space="preserve">and death certificate </w:t>
            </w:r>
            <w:r w:rsidRPr="00375B10">
              <w:rPr>
                <w:rFonts w:ascii="Arial" w:eastAsia="Arial" w:hAnsi="Arial" w:cs="Arial"/>
              </w:rPr>
              <w:t>to</w:t>
            </w:r>
            <w:r w:rsidR="00C03079" w:rsidRPr="00375B10">
              <w:rPr>
                <w:rFonts w:ascii="Arial" w:eastAsia="Arial" w:hAnsi="Arial" w:cs="Arial"/>
              </w:rPr>
              <w:t xml:space="preserve"> the Oregon Health Authority and </w:t>
            </w:r>
            <w:r w:rsidR="00AB5765" w:rsidRPr="00375B10">
              <w:rPr>
                <w:rFonts w:ascii="Arial" w:eastAsia="Arial" w:hAnsi="Arial" w:cs="Arial"/>
              </w:rPr>
              <w:t>Dept.</w:t>
            </w:r>
            <w:r w:rsidR="00C03079" w:rsidRPr="00375B10">
              <w:rPr>
                <w:rFonts w:ascii="Arial" w:eastAsia="Arial" w:hAnsi="Arial" w:cs="Arial"/>
              </w:rPr>
              <w:t xml:space="preserve"> of Human Services to Estate</w:t>
            </w:r>
            <w:r w:rsidR="00A73087" w:rsidRPr="00375B10">
              <w:rPr>
                <w:rFonts w:ascii="Arial" w:eastAsia="Arial" w:hAnsi="Arial" w:cs="Arial"/>
              </w:rPr>
              <w:t xml:space="preserve"> </w:t>
            </w:r>
            <w:r w:rsidR="00C03079" w:rsidRPr="00375B10">
              <w:rPr>
                <w:rFonts w:ascii="Arial" w:eastAsia="Arial" w:hAnsi="Arial" w:cs="Arial"/>
              </w:rPr>
              <w:t xml:space="preserve">Administration Office, Department of Human Services, PO Box 14021, Salem, OR 97309-5024 One combined copy may </w:t>
            </w:r>
            <w:proofErr w:type="gramStart"/>
            <w:r w:rsidR="00C03079" w:rsidRPr="00375B10">
              <w:rPr>
                <w:rFonts w:ascii="Arial" w:eastAsia="Arial" w:hAnsi="Arial" w:cs="Arial"/>
              </w:rPr>
              <w:t>be used (</w:t>
            </w:r>
            <w:r w:rsidR="00C03079" w:rsidRPr="00375B10">
              <w:rPr>
                <w:rFonts w:ascii="Arial" w:hAnsi="Arial" w:cs="Arial"/>
              </w:rPr>
              <w:t>OAR 943-001-0020</w:t>
            </w:r>
            <w:r w:rsidR="00B14E8F" w:rsidRPr="00375B10">
              <w:rPr>
                <w:rFonts w:ascii="Arial" w:hAnsi="Arial" w:cs="Arial"/>
              </w:rPr>
              <w:t>)</w:t>
            </w:r>
            <w:proofErr w:type="gramEnd"/>
            <w:r w:rsidR="006F79BA" w:rsidRPr="00375B10">
              <w:rPr>
                <w:rFonts w:ascii="Arial" w:hAnsi="Arial" w:cs="Arial"/>
              </w:rPr>
              <w:t xml:space="preserve"> and f</w:t>
            </w:r>
            <w:r w:rsidR="00193971" w:rsidRPr="00375B10">
              <w:rPr>
                <w:rFonts w:ascii="Arial" w:hAnsi="Arial" w:cs="Arial"/>
              </w:rPr>
              <w:t xml:space="preserve">ile </w:t>
            </w:r>
            <w:r w:rsidRPr="00375B10">
              <w:rPr>
                <w:rFonts w:ascii="Arial" w:hAnsi="Arial" w:cs="Arial"/>
              </w:rPr>
              <w:t>affidavit of mailing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2B1285F7" w14:textId="5690F2BE" w:rsidR="00200E54" w:rsidRPr="00375B10" w:rsidRDefault="00D97A11">
            <w:pPr>
              <w:ind w:left="5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Within 30 days </w:t>
            </w:r>
            <w:r w:rsidR="00E00526">
              <w:rPr>
                <w:rFonts w:ascii="Arial" w:eastAsia="Arial" w:hAnsi="Arial" w:cs="Arial"/>
              </w:rPr>
              <w:t>of</w:t>
            </w:r>
            <w:r w:rsidRPr="00375B10">
              <w:rPr>
                <w:rFonts w:ascii="Arial" w:eastAsia="Arial" w:hAnsi="Arial" w:cs="Arial"/>
              </w:rPr>
              <w:t xml:space="preserve"> </w:t>
            </w:r>
            <w:r w:rsidR="00E00526">
              <w:rPr>
                <w:rFonts w:ascii="Arial" w:eastAsia="Arial" w:hAnsi="Arial" w:cs="Arial"/>
              </w:rPr>
              <w:t>appointment</w:t>
            </w:r>
            <w:r w:rsidRPr="00375B10">
              <w:rPr>
                <w:rFonts w:ascii="Arial" w:eastAsia="Arial" w:hAnsi="Arial" w:cs="Arial"/>
              </w:rPr>
              <w:t xml:space="preserve"> </w:t>
            </w:r>
            <w:r w:rsidR="00E00526">
              <w:rPr>
                <w:rFonts w:ascii="Arial" w:eastAsia="Arial" w:hAnsi="Arial" w:cs="Arial"/>
              </w:rPr>
              <w:t xml:space="preserve">of PR </w:t>
            </w:r>
            <w:r w:rsidRPr="00375B10">
              <w:rPr>
                <w:rFonts w:ascii="Arial" w:eastAsia="Arial" w:hAnsi="Arial" w:cs="Arial"/>
              </w:rPr>
              <w:t xml:space="preserve">(ORS 113.145) </w:t>
            </w:r>
          </w:p>
        </w:tc>
      </w:tr>
      <w:tr w:rsidR="003A5FC8" w14:paraId="6D60BF16" w14:textId="77777777">
        <w:trPr>
          <w:trHeight w:val="384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1914A7E2" w14:textId="77777777" w:rsidR="00200E54" w:rsidRPr="00375B10" w:rsidRDefault="00D97A11">
            <w:pPr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Inventory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487937DC" w14:textId="2807F2DA" w:rsidR="00200E54" w:rsidRPr="00375B10" w:rsidRDefault="00D97A11">
            <w:pPr>
              <w:ind w:left="5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Within </w:t>
            </w:r>
            <w:r w:rsidR="00B066F0" w:rsidRPr="00375B10">
              <w:rPr>
                <w:rFonts w:ascii="Arial" w:eastAsia="Arial" w:hAnsi="Arial" w:cs="Arial"/>
              </w:rPr>
              <w:t>9</w:t>
            </w:r>
            <w:r w:rsidRPr="00375B10">
              <w:rPr>
                <w:rFonts w:ascii="Arial" w:eastAsia="Arial" w:hAnsi="Arial" w:cs="Arial"/>
              </w:rPr>
              <w:t xml:space="preserve">0 days </w:t>
            </w:r>
            <w:r w:rsidR="00E00526">
              <w:rPr>
                <w:rFonts w:ascii="Arial" w:eastAsia="Arial" w:hAnsi="Arial" w:cs="Arial"/>
              </w:rPr>
              <w:t>of</w:t>
            </w:r>
            <w:r w:rsidRPr="00375B10">
              <w:rPr>
                <w:rFonts w:ascii="Arial" w:eastAsia="Arial" w:hAnsi="Arial" w:cs="Arial"/>
              </w:rPr>
              <w:t xml:space="preserve"> </w:t>
            </w:r>
            <w:r w:rsidR="00E00526">
              <w:rPr>
                <w:rFonts w:ascii="Arial" w:eastAsia="Arial" w:hAnsi="Arial" w:cs="Arial"/>
              </w:rPr>
              <w:t>appointment</w:t>
            </w:r>
            <w:r w:rsidRPr="00375B10">
              <w:rPr>
                <w:rFonts w:ascii="Arial" w:eastAsia="Arial" w:hAnsi="Arial" w:cs="Arial"/>
              </w:rPr>
              <w:t xml:space="preserve"> </w:t>
            </w:r>
            <w:r w:rsidR="00E00526">
              <w:rPr>
                <w:rFonts w:ascii="Arial" w:eastAsia="Arial" w:hAnsi="Arial" w:cs="Arial"/>
              </w:rPr>
              <w:t xml:space="preserve">of PR </w:t>
            </w:r>
            <w:r w:rsidRPr="00375B10">
              <w:rPr>
                <w:rFonts w:ascii="Arial" w:eastAsia="Arial" w:hAnsi="Arial" w:cs="Arial"/>
              </w:rPr>
              <w:t xml:space="preserve">(ORS 113.165) </w:t>
            </w:r>
          </w:p>
        </w:tc>
      </w:tr>
      <w:tr w:rsidR="003A5FC8" w14:paraId="1F045B18" w14:textId="77777777">
        <w:trPr>
          <w:trHeight w:val="607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338F8E27" w14:textId="77777777" w:rsidR="00200E54" w:rsidRPr="00375B10" w:rsidRDefault="00D97A11">
            <w:pPr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Expiration of period to claim elective share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254D3C05" w14:textId="548D9047" w:rsidR="00200E54" w:rsidRPr="00375B10" w:rsidRDefault="00D97A11">
            <w:pPr>
              <w:ind w:left="5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9 months </w:t>
            </w:r>
            <w:r w:rsidR="00E00526">
              <w:rPr>
                <w:rFonts w:ascii="Arial" w:eastAsia="Arial" w:hAnsi="Arial" w:cs="Arial"/>
              </w:rPr>
              <w:t>after</w:t>
            </w:r>
            <w:r w:rsidRPr="00375B10">
              <w:rPr>
                <w:rFonts w:ascii="Arial" w:eastAsia="Arial" w:hAnsi="Arial" w:cs="Arial"/>
              </w:rPr>
              <w:t xml:space="preserve"> death of decedent</w:t>
            </w:r>
            <w:r w:rsidR="00C03079" w:rsidRPr="00375B10">
              <w:rPr>
                <w:rFonts w:ascii="Arial" w:eastAsia="Arial" w:hAnsi="Arial" w:cs="Arial"/>
              </w:rPr>
              <w:t xml:space="preserve"> (ORS 114.</w:t>
            </w:r>
            <w:r w:rsidRPr="00375B10">
              <w:rPr>
                <w:rFonts w:ascii="Arial" w:eastAsia="Arial" w:hAnsi="Arial" w:cs="Arial"/>
              </w:rPr>
              <w:t>610</w:t>
            </w:r>
            <w:r w:rsidR="00C03079" w:rsidRPr="00375B10">
              <w:rPr>
                <w:rFonts w:ascii="Arial" w:eastAsia="Arial" w:hAnsi="Arial" w:cs="Arial"/>
              </w:rPr>
              <w:t xml:space="preserve">) </w:t>
            </w:r>
          </w:p>
        </w:tc>
      </w:tr>
      <w:tr w:rsidR="003A5FC8" w14:paraId="391E4B4B" w14:textId="77777777">
        <w:trPr>
          <w:trHeight w:val="384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052761F1" w14:textId="77777777" w:rsidR="00200E54" w:rsidRPr="00375B10" w:rsidRDefault="00D97A11">
            <w:pPr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Expiration of the period to </w:t>
            </w:r>
            <w:proofErr w:type="gramStart"/>
            <w:r w:rsidRPr="00375B10">
              <w:rPr>
                <w:rFonts w:ascii="Arial" w:eastAsia="Arial" w:hAnsi="Arial" w:cs="Arial"/>
              </w:rPr>
              <w:t>identify</w:t>
            </w:r>
            <w:proofErr w:type="gramEnd"/>
            <w:r w:rsidRPr="00375B10">
              <w:rPr>
                <w:rFonts w:ascii="Arial" w:eastAsia="Arial" w:hAnsi="Arial" w:cs="Arial"/>
              </w:rPr>
              <w:t xml:space="preserve"> claimants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52E51332" w14:textId="2A381214" w:rsidR="00200E54" w:rsidRPr="00375B10" w:rsidRDefault="00D97A11">
            <w:pPr>
              <w:ind w:left="5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>3 mo</w:t>
            </w:r>
            <w:r w:rsidR="00E00526">
              <w:rPr>
                <w:rFonts w:ascii="Arial" w:eastAsia="Arial" w:hAnsi="Arial" w:cs="Arial"/>
              </w:rPr>
              <w:t>nths</w:t>
            </w:r>
            <w:r w:rsidRPr="00375B10">
              <w:rPr>
                <w:rFonts w:ascii="Arial" w:eastAsia="Arial" w:hAnsi="Arial" w:cs="Arial"/>
              </w:rPr>
              <w:t xml:space="preserve"> after </w:t>
            </w:r>
            <w:r w:rsidR="00E00526">
              <w:rPr>
                <w:rFonts w:ascii="Arial" w:eastAsia="Arial" w:hAnsi="Arial" w:cs="Arial"/>
              </w:rPr>
              <w:t>appointment of PR</w:t>
            </w:r>
            <w:r w:rsidRPr="00375B10">
              <w:rPr>
                <w:rFonts w:ascii="Arial" w:eastAsia="Arial" w:hAnsi="Arial" w:cs="Arial"/>
              </w:rPr>
              <w:t xml:space="preserve"> (ORS 115.003) </w:t>
            </w:r>
          </w:p>
        </w:tc>
      </w:tr>
      <w:tr w:rsidR="003A5FC8" w14:paraId="2BB39FE0" w14:textId="77777777">
        <w:trPr>
          <w:trHeight w:val="607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5A3B45D3" w14:textId="77777777" w:rsidR="00200E54" w:rsidRPr="00375B10" w:rsidRDefault="00D97A11" w:rsidP="007D0362">
            <w:pPr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>Notice to claimants</w:t>
            </w:r>
            <w:r w:rsidR="00B14E8F" w:rsidRPr="00375B10">
              <w:rPr>
                <w:rFonts w:ascii="Arial" w:eastAsia="Arial" w:hAnsi="Arial" w:cs="Arial"/>
              </w:rPr>
              <w:t>:</w:t>
            </w:r>
            <w:r w:rsidRPr="00375B10">
              <w:rPr>
                <w:rFonts w:ascii="Arial" w:eastAsia="Arial" w:hAnsi="Arial" w:cs="Arial"/>
              </w:rPr>
              <w:t xml:space="preserve"> </w:t>
            </w:r>
            <w:r w:rsidR="007D0362" w:rsidRPr="00375B10">
              <w:rPr>
                <w:rFonts w:ascii="Arial" w:hAnsi="Arial" w:cs="Arial"/>
              </w:rPr>
              <w:t xml:space="preserve">Copies for the </w:t>
            </w:r>
            <w:r w:rsidR="00AB5765" w:rsidRPr="00375B10">
              <w:rPr>
                <w:rFonts w:ascii="Arial" w:hAnsi="Arial" w:cs="Arial"/>
              </w:rPr>
              <w:t>Dept.</w:t>
            </w:r>
            <w:r w:rsidR="007D0362" w:rsidRPr="00375B10">
              <w:rPr>
                <w:rFonts w:ascii="Arial" w:hAnsi="Arial" w:cs="Arial"/>
              </w:rPr>
              <w:t xml:space="preserve"> of Human Services must </w:t>
            </w:r>
            <w:proofErr w:type="gramStart"/>
            <w:r w:rsidR="007D0362" w:rsidRPr="00375B10">
              <w:rPr>
                <w:rFonts w:ascii="Arial" w:hAnsi="Arial" w:cs="Arial"/>
              </w:rPr>
              <w:t>be mailed</w:t>
            </w:r>
            <w:proofErr w:type="gramEnd"/>
            <w:r w:rsidR="007D0362" w:rsidRPr="00375B10">
              <w:rPr>
                <w:rFonts w:ascii="Arial" w:hAnsi="Arial" w:cs="Arial"/>
              </w:rPr>
              <w:t xml:space="preserve"> to Estate Administration Unit, PO Box 14021, Salem, OR 97309-5024. (OAR 461-135-0834)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2EF297BB" w14:textId="77777777" w:rsidR="00200E54" w:rsidRPr="00375B10" w:rsidRDefault="00D97A11">
            <w:pPr>
              <w:ind w:left="5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Not later than 30 days after end of search (ORS 115.003) </w:t>
            </w:r>
          </w:p>
        </w:tc>
      </w:tr>
      <w:tr w:rsidR="003A5FC8" w14:paraId="33C818AD" w14:textId="77777777">
        <w:trPr>
          <w:trHeight w:val="607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25091E08" w14:textId="77777777" w:rsidR="00200E54" w:rsidRPr="00375B10" w:rsidRDefault="00D97A11">
            <w:pPr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Affidavit of compliance re claimants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69D1E196" w14:textId="77777777" w:rsidR="00200E54" w:rsidRPr="00375B10" w:rsidRDefault="00D97A11">
            <w:pPr>
              <w:ind w:left="5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Not later than 60 days after notice given (ORS 115.003) </w:t>
            </w:r>
          </w:p>
        </w:tc>
      </w:tr>
      <w:tr w:rsidR="003A5FC8" w14:paraId="2EE5AE22" w14:textId="77777777">
        <w:trPr>
          <w:trHeight w:val="1059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1E676EE1" w14:textId="77777777" w:rsidR="00200E54" w:rsidRPr="00375B10" w:rsidRDefault="00D97A11">
            <w:pPr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Expiration of time to contest Will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011572E7" w14:textId="14D05231" w:rsidR="00200E54" w:rsidRPr="00375B10" w:rsidRDefault="00D97A11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W</w:t>
            </w:r>
            <w:r w:rsidR="00C03079" w:rsidRPr="00375B10">
              <w:rPr>
                <w:rFonts w:ascii="Arial" w:eastAsia="Arial" w:hAnsi="Arial" w:cs="Arial"/>
              </w:rPr>
              <w:t>ill contest</w:t>
            </w:r>
            <w:r>
              <w:rPr>
                <w:rFonts w:ascii="Arial" w:eastAsia="Arial" w:hAnsi="Arial" w:cs="Arial"/>
              </w:rPr>
              <w:t xml:space="preserve"> must be </w:t>
            </w:r>
            <w:proofErr w:type="gramStart"/>
            <w:r>
              <w:rPr>
                <w:rFonts w:ascii="Arial" w:eastAsia="Arial" w:hAnsi="Arial" w:cs="Arial"/>
              </w:rPr>
              <w:t>commenced</w:t>
            </w:r>
            <w:proofErr w:type="gramEnd"/>
            <w:r w:rsidR="00C03079" w:rsidRPr="00375B10">
              <w:rPr>
                <w:rFonts w:ascii="Arial" w:eastAsia="Arial" w:hAnsi="Arial" w:cs="Arial"/>
              </w:rPr>
              <w:t xml:space="preserve"> before the later of 4 mo</w:t>
            </w:r>
            <w:r>
              <w:rPr>
                <w:rFonts w:ascii="Arial" w:eastAsia="Arial" w:hAnsi="Arial" w:cs="Arial"/>
              </w:rPr>
              <w:t>nths</w:t>
            </w:r>
            <w:r w:rsidR="00C03079" w:rsidRPr="00375B10">
              <w:rPr>
                <w:rFonts w:ascii="Arial" w:eastAsia="Arial" w:hAnsi="Arial" w:cs="Arial"/>
              </w:rPr>
              <w:t xml:space="preserve"> after publication </w:t>
            </w:r>
            <w:r w:rsidR="00193971" w:rsidRPr="00375B10">
              <w:rPr>
                <w:rFonts w:ascii="Arial" w:eastAsia="Arial" w:hAnsi="Arial" w:cs="Arial"/>
              </w:rPr>
              <w:t xml:space="preserve">of notice to interested persons </w:t>
            </w:r>
            <w:r w:rsidR="00C03079" w:rsidRPr="00375B10">
              <w:rPr>
                <w:rFonts w:ascii="Arial" w:eastAsia="Arial" w:hAnsi="Arial" w:cs="Arial"/>
              </w:rPr>
              <w:t xml:space="preserve">or mailing/delivery of </w:t>
            </w:r>
            <w:r w:rsidR="00193971" w:rsidRPr="00375B10">
              <w:rPr>
                <w:rFonts w:ascii="Arial" w:eastAsia="Arial" w:hAnsi="Arial" w:cs="Arial"/>
              </w:rPr>
              <w:t xml:space="preserve">Information </w:t>
            </w:r>
            <w:r w:rsidR="00C03079" w:rsidRPr="00375B10">
              <w:rPr>
                <w:rFonts w:ascii="Arial" w:eastAsia="Arial" w:hAnsi="Arial" w:cs="Arial"/>
              </w:rPr>
              <w:t xml:space="preserve">to heirs &amp; devisees (ORS 113.075) </w:t>
            </w:r>
          </w:p>
        </w:tc>
      </w:tr>
      <w:tr w:rsidR="003A5FC8" w14:paraId="254594CC" w14:textId="77777777">
        <w:trPr>
          <w:trHeight w:val="607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3C561A41" w14:textId="77777777" w:rsidR="00200E54" w:rsidRPr="00375B10" w:rsidRDefault="00D97A11">
            <w:pPr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Select fiscal year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4E3A1507" w14:textId="77777777" w:rsidR="00200E54" w:rsidRPr="00375B10" w:rsidRDefault="00D97A11">
            <w:pPr>
              <w:ind w:left="5"/>
              <w:rPr>
                <w:rFonts w:ascii="Arial" w:hAnsi="Arial" w:cs="Arial"/>
              </w:rPr>
            </w:pPr>
            <w:proofErr w:type="gramStart"/>
            <w:r w:rsidRPr="00375B10">
              <w:rPr>
                <w:rFonts w:ascii="Arial" w:eastAsia="Arial" w:hAnsi="Arial" w:cs="Arial"/>
              </w:rPr>
              <w:t>Elect</w:t>
            </w:r>
            <w:proofErr w:type="gramEnd"/>
            <w:r w:rsidRPr="00375B10">
              <w:rPr>
                <w:rFonts w:ascii="Arial" w:eastAsia="Arial" w:hAnsi="Arial" w:cs="Arial"/>
              </w:rPr>
              <w:t xml:space="preserve"> on first Form 1041 – due on the 15</w:t>
            </w:r>
            <w:r w:rsidRPr="00375B10">
              <w:rPr>
                <w:rFonts w:ascii="Arial" w:eastAsia="Arial" w:hAnsi="Arial" w:cs="Arial"/>
                <w:vertAlign w:val="superscript"/>
              </w:rPr>
              <w:t>th</w:t>
            </w:r>
            <w:r w:rsidRPr="00375B10">
              <w:rPr>
                <w:rFonts w:ascii="Arial" w:eastAsia="Arial" w:hAnsi="Arial" w:cs="Arial"/>
              </w:rPr>
              <w:t xml:space="preserve"> day of the fourth month after end of selected fiscal year </w:t>
            </w:r>
          </w:p>
        </w:tc>
      </w:tr>
      <w:tr w:rsidR="003A5FC8" w14:paraId="5E6F84CF" w14:textId="77777777">
        <w:trPr>
          <w:trHeight w:val="384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796A151F" w14:textId="77777777" w:rsidR="00200E54" w:rsidRPr="00375B10" w:rsidRDefault="00D97A11">
            <w:pPr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Expiration of time for creditors to file claims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75B93D3F" w14:textId="2FB1EEE8" w:rsidR="00200E54" w:rsidRPr="00375B10" w:rsidRDefault="00D97A11">
            <w:pPr>
              <w:ind w:left="5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Later of </w:t>
            </w:r>
            <w:r w:rsidR="00C03079" w:rsidRPr="00375B10">
              <w:rPr>
                <w:rFonts w:ascii="Arial" w:eastAsia="Arial" w:hAnsi="Arial" w:cs="Arial"/>
              </w:rPr>
              <w:t>4 mo</w:t>
            </w:r>
            <w:r w:rsidR="00E00526">
              <w:rPr>
                <w:rFonts w:ascii="Arial" w:eastAsia="Arial" w:hAnsi="Arial" w:cs="Arial"/>
              </w:rPr>
              <w:t>nths</w:t>
            </w:r>
            <w:r w:rsidR="00C03079" w:rsidRPr="00375B10">
              <w:rPr>
                <w:rFonts w:ascii="Arial" w:eastAsia="Arial" w:hAnsi="Arial" w:cs="Arial"/>
              </w:rPr>
              <w:t xml:space="preserve"> after publication of notice </w:t>
            </w:r>
            <w:r w:rsidRPr="00375B10">
              <w:rPr>
                <w:rFonts w:ascii="Arial" w:eastAsia="Arial" w:hAnsi="Arial" w:cs="Arial"/>
              </w:rPr>
              <w:t>or 45 days after notice required by ORS 115.003 (ORS 115.005)</w:t>
            </w:r>
          </w:p>
        </w:tc>
      </w:tr>
      <w:tr w:rsidR="003A5FC8" w14:paraId="394FA681" w14:textId="77777777">
        <w:trPr>
          <w:trHeight w:val="607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7746DAD4" w14:textId="77777777" w:rsidR="00200E54" w:rsidRPr="00375B10" w:rsidRDefault="00D97A11">
            <w:pPr>
              <w:rPr>
                <w:rFonts w:ascii="Arial" w:hAnsi="Arial" w:cs="Arial"/>
              </w:rPr>
            </w:pPr>
            <w:proofErr w:type="gramStart"/>
            <w:r w:rsidRPr="00375B10">
              <w:rPr>
                <w:rFonts w:ascii="Arial" w:eastAsia="Arial" w:hAnsi="Arial" w:cs="Arial"/>
              </w:rPr>
              <w:t>Determine</w:t>
            </w:r>
            <w:proofErr w:type="gramEnd"/>
            <w:r w:rsidRPr="00375B10">
              <w:rPr>
                <w:rFonts w:ascii="Arial" w:eastAsia="Arial" w:hAnsi="Arial" w:cs="Arial"/>
              </w:rPr>
              <w:t xml:space="preserve"> validity of claims filed and disallow invalid claims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7445EADA" w14:textId="29650285" w:rsidR="00200E54" w:rsidRPr="00375B10" w:rsidRDefault="00D97A11">
            <w:pPr>
              <w:ind w:left="5" w:right="13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Within 60 days </w:t>
            </w:r>
            <w:r w:rsidR="00E00526">
              <w:rPr>
                <w:rFonts w:ascii="Arial" w:eastAsia="Arial" w:hAnsi="Arial" w:cs="Arial"/>
              </w:rPr>
              <w:t>of receipt of</w:t>
            </w:r>
            <w:r w:rsidRPr="00375B10">
              <w:rPr>
                <w:rFonts w:ascii="Arial" w:eastAsia="Arial" w:hAnsi="Arial" w:cs="Arial"/>
              </w:rPr>
              <w:t xml:space="preserve"> claim (ORS 115.135) </w:t>
            </w:r>
          </w:p>
        </w:tc>
      </w:tr>
      <w:tr w:rsidR="003A5FC8" w14:paraId="261EE5D5" w14:textId="77777777">
        <w:trPr>
          <w:trHeight w:val="384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3FB37FB3" w14:textId="77777777" w:rsidR="00200E54" w:rsidRPr="00375B10" w:rsidRDefault="00D97A11">
            <w:pPr>
              <w:rPr>
                <w:rFonts w:ascii="Arial" w:hAnsi="Arial" w:cs="Arial"/>
              </w:rPr>
            </w:pPr>
            <w:proofErr w:type="gramStart"/>
            <w:r w:rsidRPr="00375B10">
              <w:rPr>
                <w:rFonts w:ascii="Arial" w:eastAsia="Arial" w:hAnsi="Arial" w:cs="Arial"/>
              </w:rPr>
              <w:t>Determine</w:t>
            </w:r>
            <w:proofErr w:type="gramEnd"/>
            <w:r w:rsidRPr="00375B10">
              <w:rPr>
                <w:rFonts w:ascii="Arial" w:eastAsia="Arial" w:hAnsi="Arial" w:cs="Arial"/>
              </w:rPr>
              <w:t xml:space="preserve"> alternate valuation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373171FE" w14:textId="77777777" w:rsidR="00200E54" w:rsidRDefault="00D97A11">
            <w:pPr>
              <w:ind w:left="5"/>
              <w:rPr>
                <w:rFonts w:ascii="Arial" w:eastAsia="Arial" w:hAnsi="Arial" w:cs="Arial"/>
              </w:rPr>
            </w:pPr>
            <w:r w:rsidRPr="00375B10">
              <w:rPr>
                <w:rFonts w:ascii="Arial" w:eastAsia="Arial" w:hAnsi="Arial" w:cs="Arial"/>
              </w:rPr>
              <w:t>6 mo</w:t>
            </w:r>
            <w:r w:rsidR="00E00526">
              <w:rPr>
                <w:rFonts w:ascii="Arial" w:eastAsia="Arial" w:hAnsi="Arial" w:cs="Arial"/>
              </w:rPr>
              <w:t>nths from date of</w:t>
            </w:r>
            <w:r w:rsidRPr="00375B10">
              <w:rPr>
                <w:rFonts w:ascii="Arial" w:eastAsia="Arial" w:hAnsi="Arial" w:cs="Arial"/>
              </w:rPr>
              <w:t xml:space="preserve"> death (IRC </w:t>
            </w:r>
            <w:r w:rsidR="00EB60B3">
              <w:rPr>
                <w:rFonts w:ascii="Arial" w:eastAsia="Arial" w:hAnsi="Arial" w:cs="Arial"/>
              </w:rPr>
              <w:t>§</w:t>
            </w:r>
            <w:r w:rsidRPr="00375B10">
              <w:rPr>
                <w:rFonts w:ascii="Arial" w:eastAsia="Arial" w:hAnsi="Arial" w:cs="Arial"/>
              </w:rPr>
              <w:t xml:space="preserve"> 2032) </w:t>
            </w:r>
          </w:p>
          <w:p w14:paraId="2F4EB36F" w14:textId="77777777" w:rsidR="005C49EB" w:rsidRDefault="005C49EB">
            <w:pPr>
              <w:ind w:left="5"/>
              <w:rPr>
                <w:rFonts w:ascii="Arial" w:eastAsia="Arial" w:hAnsi="Arial" w:cs="Arial"/>
              </w:rPr>
            </w:pPr>
          </w:p>
          <w:p w14:paraId="200340DD" w14:textId="77777777" w:rsidR="005C49EB" w:rsidRDefault="005C49EB">
            <w:pPr>
              <w:ind w:left="5"/>
              <w:rPr>
                <w:rFonts w:ascii="Arial" w:eastAsia="Arial" w:hAnsi="Arial" w:cs="Arial"/>
              </w:rPr>
            </w:pPr>
          </w:p>
          <w:p w14:paraId="6436D1E3" w14:textId="513C247E" w:rsidR="005C49EB" w:rsidRPr="00375B10" w:rsidRDefault="005C49EB">
            <w:pPr>
              <w:ind w:left="5"/>
              <w:rPr>
                <w:rFonts w:ascii="Arial" w:hAnsi="Arial" w:cs="Arial"/>
              </w:rPr>
            </w:pPr>
          </w:p>
        </w:tc>
      </w:tr>
      <w:tr w:rsidR="003A5FC8" w14:paraId="6C6D0BE7" w14:textId="77777777" w:rsidTr="00A73087">
        <w:trPr>
          <w:trHeight w:val="554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A63D33B" w14:textId="77777777" w:rsidR="00A73087" w:rsidRPr="00375B10" w:rsidRDefault="00D97A11" w:rsidP="00A73087">
            <w:pPr>
              <w:jc w:val="center"/>
              <w:rPr>
                <w:rFonts w:ascii="Arial" w:eastAsia="Arial" w:hAnsi="Arial" w:cs="Arial"/>
              </w:rPr>
            </w:pPr>
            <w:r w:rsidRPr="00375B10">
              <w:rPr>
                <w:rFonts w:ascii="Arial" w:eastAsia="Arial" w:hAnsi="Arial" w:cs="Arial"/>
              </w:rPr>
              <w:lastRenderedPageBreak/>
              <w:t>ITEM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E7E6E6" w:themeFill="background2"/>
          </w:tcPr>
          <w:p w14:paraId="32AB3069" w14:textId="77777777" w:rsidR="00A73087" w:rsidRPr="00375B10" w:rsidRDefault="00D97A11" w:rsidP="00A73087">
            <w:pPr>
              <w:ind w:left="5"/>
              <w:jc w:val="center"/>
              <w:rPr>
                <w:rFonts w:ascii="Arial" w:eastAsia="Arial" w:hAnsi="Arial" w:cs="Arial"/>
              </w:rPr>
            </w:pPr>
            <w:r w:rsidRPr="00375B10">
              <w:rPr>
                <w:rFonts w:ascii="Arial" w:eastAsia="Arial" w:hAnsi="Arial" w:cs="Arial"/>
              </w:rPr>
              <w:t>TIME</w:t>
            </w:r>
          </w:p>
        </w:tc>
      </w:tr>
      <w:tr w:rsidR="003A5FC8" w14:paraId="643ED969" w14:textId="77777777">
        <w:trPr>
          <w:trHeight w:val="833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2E6E7C01" w14:textId="77777777" w:rsidR="00A11B4A" w:rsidRPr="00375B10" w:rsidRDefault="00D97A11">
            <w:pPr>
              <w:rPr>
                <w:rFonts w:ascii="Arial" w:eastAsia="Arial" w:hAnsi="Arial" w:cs="Arial"/>
              </w:rPr>
            </w:pPr>
            <w:r w:rsidRPr="00375B10">
              <w:rPr>
                <w:rFonts w:ascii="Arial" w:eastAsia="Arial" w:hAnsi="Arial" w:cs="Arial"/>
              </w:rPr>
              <w:t>File veteran property tax exemption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5F97F92B" w14:textId="77777777" w:rsidR="00A11B4A" w:rsidRPr="00375B10" w:rsidRDefault="00D97A11">
            <w:pPr>
              <w:ind w:left="5"/>
              <w:rPr>
                <w:rFonts w:ascii="Arial" w:eastAsia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April 1 each year (ORS 307.260) </w:t>
            </w:r>
          </w:p>
        </w:tc>
      </w:tr>
      <w:tr w:rsidR="003A5FC8" w14:paraId="2FF70EE9" w14:textId="77777777">
        <w:trPr>
          <w:trHeight w:val="833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5A277579" w14:textId="68DBC76F" w:rsidR="00200E54" w:rsidRPr="00375B10" w:rsidRDefault="00D97A1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File </w:t>
            </w:r>
            <w:r w:rsidR="00C03079" w:rsidRPr="00375B10">
              <w:rPr>
                <w:rFonts w:ascii="Arial" w:eastAsia="Arial" w:hAnsi="Arial" w:cs="Arial"/>
              </w:rPr>
              <w:t xml:space="preserve">Decedent’s final individual income tax returns </w:t>
            </w:r>
          </w:p>
          <w:p w14:paraId="36D2851D" w14:textId="77777777" w:rsidR="00A73087" w:rsidRPr="00375B10" w:rsidRDefault="00A73087">
            <w:pPr>
              <w:rPr>
                <w:rFonts w:ascii="Arial" w:hAnsi="Arial" w:cs="Arial"/>
              </w:rPr>
            </w:pP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4549816D" w14:textId="77777777" w:rsidR="00200E54" w:rsidRPr="00375B10" w:rsidRDefault="00D97A11">
            <w:pPr>
              <w:ind w:left="5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At the time the decedent’s return would have been due had death not occurred (IRC §§ 6012(a)(1); 6012(b)(1); 6072(a)) </w:t>
            </w:r>
          </w:p>
        </w:tc>
      </w:tr>
      <w:tr w:rsidR="003A5FC8" w14:paraId="313454B0" w14:textId="77777777">
        <w:trPr>
          <w:trHeight w:val="833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143655C7" w14:textId="18B76F78" w:rsidR="00736D69" w:rsidRDefault="00D97A11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Determine</w:t>
            </w:r>
            <w:proofErr w:type="gramEnd"/>
            <w:r>
              <w:rPr>
                <w:rFonts w:ascii="Arial" w:eastAsia="Arial" w:hAnsi="Arial" w:cs="Arial"/>
              </w:rPr>
              <w:t xml:space="preserve"> estate tax alternate valuation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0385705D" w14:textId="6687F1D0" w:rsidR="00736D69" w:rsidRPr="00375B10" w:rsidRDefault="00D97A11">
            <w:pPr>
              <w:ind w:lef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 w:rsidR="00ED5B6C">
              <w:rPr>
                <w:rFonts w:ascii="Arial" w:eastAsia="Arial" w:hAnsi="Arial" w:cs="Arial"/>
              </w:rPr>
              <w:t xml:space="preserve"> months from date of death </w:t>
            </w:r>
            <w:r w:rsidR="00ED5B6C" w:rsidRPr="00375B10">
              <w:rPr>
                <w:rFonts w:ascii="Arial" w:eastAsia="Arial" w:hAnsi="Arial" w:cs="Arial"/>
              </w:rPr>
              <w:t>(IRC §</w:t>
            </w:r>
            <w:r w:rsidR="00ED5B6C">
              <w:rPr>
                <w:rFonts w:ascii="Arial" w:eastAsia="Arial" w:hAnsi="Arial" w:cs="Arial"/>
              </w:rPr>
              <w:t>2032</w:t>
            </w:r>
            <w:r w:rsidR="00ED5B6C" w:rsidRPr="00375B10">
              <w:rPr>
                <w:rFonts w:ascii="Arial" w:eastAsia="Arial" w:hAnsi="Arial" w:cs="Arial"/>
              </w:rPr>
              <w:t>)</w:t>
            </w:r>
          </w:p>
        </w:tc>
      </w:tr>
      <w:tr w:rsidR="003A5FC8" w14:paraId="34DE507B" w14:textId="77777777" w:rsidTr="00602C72">
        <w:trPr>
          <w:trHeight w:val="607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3403D218" w14:textId="77777777" w:rsidR="00200E54" w:rsidRPr="00375B10" w:rsidRDefault="00D97A11">
            <w:pPr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Disclaimer due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119FA735" w14:textId="4D44CC1E" w:rsidR="00200E54" w:rsidRPr="00375B10" w:rsidRDefault="00D97A11">
            <w:pPr>
              <w:ind w:left="5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>No</w:t>
            </w:r>
            <w:r w:rsidR="00E00526">
              <w:rPr>
                <w:rFonts w:ascii="Arial" w:eastAsia="Arial" w:hAnsi="Arial" w:cs="Arial"/>
              </w:rPr>
              <w:t>t</w:t>
            </w:r>
            <w:r w:rsidRPr="00375B10">
              <w:rPr>
                <w:rFonts w:ascii="Arial" w:eastAsia="Arial" w:hAnsi="Arial" w:cs="Arial"/>
              </w:rPr>
              <w:t xml:space="preserve"> later than 9 mo</w:t>
            </w:r>
            <w:r w:rsidR="00E00526">
              <w:rPr>
                <w:rFonts w:ascii="Arial" w:eastAsia="Arial" w:hAnsi="Arial" w:cs="Arial"/>
              </w:rPr>
              <w:t>nths from date of</w:t>
            </w:r>
            <w:r w:rsidRPr="00375B10">
              <w:rPr>
                <w:rFonts w:ascii="Arial" w:eastAsia="Arial" w:hAnsi="Arial" w:cs="Arial"/>
              </w:rPr>
              <w:t xml:space="preserve"> death (IRC §2518(b)(2))</w:t>
            </w:r>
            <w:r w:rsidR="00193971" w:rsidRPr="00375B10">
              <w:rPr>
                <w:rFonts w:ascii="Arial" w:eastAsia="Arial" w:hAnsi="Arial" w:cs="Arial"/>
              </w:rPr>
              <w:t xml:space="preserve"> (ORS 105.623 – 105.649)</w:t>
            </w:r>
            <w:r w:rsidRPr="00375B10">
              <w:rPr>
                <w:rFonts w:ascii="Arial" w:eastAsia="Arial" w:hAnsi="Arial" w:cs="Arial"/>
              </w:rPr>
              <w:t xml:space="preserve"> </w:t>
            </w:r>
          </w:p>
        </w:tc>
      </w:tr>
      <w:tr w:rsidR="003A5FC8" w14:paraId="28EB0448" w14:textId="77777777" w:rsidTr="00602C72">
        <w:trPr>
          <w:trHeight w:val="422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</w:tcPr>
          <w:p w14:paraId="4FC24950" w14:textId="087EC8C0" w:rsidR="00200E54" w:rsidRPr="00375B10" w:rsidRDefault="00D97A11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Federal e</w:t>
            </w:r>
            <w:r w:rsidR="00C03079" w:rsidRPr="00375B10">
              <w:rPr>
                <w:rFonts w:ascii="Arial" w:eastAsia="Arial" w:hAnsi="Arial" w:cs="Arial"/>
              </w:rPr>
              <w:t>state tax</w:t>
            </w:r>
            <w:r>
              <w:rPr>
                <w:rFonts w:ascii="Arial" w:eastAsia="Arial" w:hAnsi="Arial" w:cs="Arial"/>
              </w:rPr>
              <w:t xml:space="preserve"> return</w:t>
            </w:r>
            <w:r w:rsidR="00C03079" w:rsidRPr="00375B10">
              <w:rPr>
                <w:rFonts w:ascii="Arial" w:eastAsia="Arial" w:hAnsi="Arial" w:cs="Arial"/>
              </w:rPr>
              <w:t xml:space="preserve"> (f</w:t>
            </w:r>
            <w:r>
              <w:rPr>
                <w:rFonts w:ascii="Arial" w:eastAsia="Arial" w:hAnsi="Arial" w:cs="Arial"/>
              </w:rPr>
              <w:t>and</w:t>
            </w:r>
            <w:r w:rsidR="00C03079" w:rsidRPr="00375B10">
              <w:rPr>
                <w:rFonts w:ascii="Arial" w:eastAsia="Arial" w:hAnsi="Arial" w:cs="Arial"/>
              </w:rPr>
              <w:t xml:space="preserve"> other states)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</w:tcPr>
          <w:p w14:paraId="6B83589A" w14:textId="39A08ECF" w:rsidR="00200E54" w:rsidRPr="00375B10" w:rsidRDefault="00D97A11">
            <w:pPr>
              <w:ind w:left="5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>9 mo</w:t>
            </w:r>
            <w:r w:rsidR="00E00526">
              <w:rPr>
                <w:rFonts w:ascii="Arial" w:eastAsia="Arial" w:hAnsi="Arial" w:cs="Arial"/>
              </w:rPr>
              <w:t>nths from date of</w:t>
            </w:r>
            <w:r w:rsidRPr="00375B10">
              <w:rPr>
                <w:rFonts w:ascii="Arial" w:eastAsia="Arial" w:hAnsi="Arial" w:cs="Arial"/>
              </w:rPr>
              <w:t xml:space="preserve"> death (IRC §6075(a)) </w:t>
            </w:r>
          </w:p>
        </w:tc>
      </w:tr>
      <w:tr w:rsidR="003A5FC8" w14:paraId="2B1107B7" w14:textId="77777777" w:rsidTr="00602C72">
        <w:trPr>
          <w:trHeight w:val="422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</w:tcPr>
          <w:p w14:paraId="2654AE6B" w14:textId="0EE76350" w:rsidR="00E00526" w:rsidRPr="00375B10" w:rsidRDefault="00D97A1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Oregon estate tax return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</w:tcPr>
          <w:p w14:paraId="19B40ADA" w14:textId="146ABC63" w:rsidR="00E00526" w:rsidRPr="00375B10" w:rsidRDefault="00D97A11">
            <w:pPr>
              <w:ind w:lef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One year from date of death </w:t>
            </w:r>
            <w:r w:rsidRPr="00375B10">
              <w:rPr>
                <w:rFonts w:ascii="Arial" w:eastAsia="Arial" w:hAnsi="Arial" w:cs="Arial"/>
              </w:rPr>
              <w:t>(ORS 118.100)</w:t>
            </w:r>
          </w:p>
        </w:tc>
      </w:tr>
      <w:tr w:rsidR="003A5FC8" w14:paraId="11D416D6" w14:textId="77777777" w:rsidTr="00602C72">
        <w:tblPrEx>
          <w:tblCellMar>
            <w:right w:w="200" w:type="dxa"/>
          </w:tblCellMar>
        </w:tblPrEx>
        <w:trPr>
          <w:trHeight w:val="835"/>
        </w:trPr>
        <w:tc>
          <w:tcPr>
            <w:tcW w:w="5396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5B100D34" w14:textId="77777777" w:rsidR="00200E54" w:rsidRPr="00375B10" w:rsidRDefault="00D97A11">
            <w:pPr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Fiduciary income tax returns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11D775EF" w14:textId="77777777" w:rsidR="00200E54" w:rsidRPr="00375B10" w:rsidRDefault="00D97A11">
            <w:pPr>
              <w:ind w:left="5" w:right="183"/>
              <w:jc w:val="both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To </w:t>
            </w:r>
            <w:proofErr w:type="gramStart"/>
            <w:r w:rsidRPr="00375B10">
              <w:rPr>
                <w:rFonts w:ascii="Arial" w:eastAsia="Arial" w:hAnsi="Arial" w:cs="Arial"/>
              </w:rPr>
              <w:t>be filed</w:t>
            </w:r>
            <w:proofErr w:type="gramEnd"/>
            <w:r w:rsidRPr="00375B10">
              <w:rPr>
                <w:rFonts w:ascii="Arial" w:eastAsia="Arial" w:hAnsi="Arial" w:cs="Arial"/>
              </w:rPr>
              <w:t xml:space="preserve"> by the 15</w:t>
            </w:r>
            <w:r w:rsidRPr="00375B10">
              <w:rPr>
                <w:rFonts w:ascii="Arial" w:eastAsia="Arial" w:hAnsi="Arial" w:cs="Arial"/>
                <w:vertAlign w:val="superscript"/>
              </w:rPr>
              <w:t>th</w:t>
            </w:r>
            <w:r w:rsidRPr="00375B10">
              <w:rPr>
                <w:rFonts w:ascii="Arial" w:eastAsia="Arial" w:hAnsi="Arial" w:cs="Arial"/>
              </w:rPr>
              <w:t xml:space="preserve"> day of the fourth month following the close of the estate’s tax year (IRC §§ 6012(a)(3), 6012(b)(1), 6072(a)) </w:t>
            </w:r>
          </w:p>
        </w:tc>
      </w:tr>
      <w:tr w:rsidR="003A5FC8" w14:paraId="51ADCD8D" w14:textId="77777777">
        <w:tblPrEx>
          <w:tblCellMar>
            <w:right w:w="200" w:type="dxa"/>
          </w:tblCellMar>
        </w:tblPrEx>
        <w:trPr>
          <w:trHeight w:val="384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107CCE63" w14:textId="77777777" w:rsidR="00200E54" w:rsidRPr="00375B10" w:rsidRDefault="00D97A11">
            <w:pPr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First annual accounting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1F0659C0" w14:textId="7AF0E6E1" w:rsidR="00200E54" w:rsidRPr="00375B10" w:rsidRDefault="00D97A11">
            <w:pPr>
              <w:ind w:left="5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60 days </w:t>
            </w:r>
            <w:r w:rsidR="00E00526">
              <w:rPr>
                <w:rFonts w:ascii="Arial" w:eastAsia="Arial" w:hAnsi="Arial" w:cs="Arial"/>
              </w:rPr>
              <w:t xml:space="preserve">following </w:t>
            </w:r>
            <w:r w:rsidR="00B650FB">
              <w:rPr>
                <w:rFonts w:ascii="Arial" w:eastAsia="Arial" w:hAnsi="Arial" w:cs="Arial"/>
              </w:rPr>
              <w:t>first</w:t>
            </w:r>
            <w:r w:rsidR="00E00526">
              <w:rPr>
                <w:rFonts w:ascii="Arial" w:eastAsia="Arial" w:hAnsi="Arial" w:cs="Arial"/>
              </w:rPr>
              <w:t xml:space="preserve"> anniversary of</w:t>
            </w:r>
            <w:r w:rsidRPr="00375B10">
              <w:rPr>
                <w:rFonts w:ascii="Arial" w:eastAsia="Arial" w:hAnsi="Arial" w:cs="Arial"/>
              </w:rPr>
              <w:t xml:space="preserve"> </w:t>
            </w:r>
            <w:r w:rsidR="00E00526">
              <w:rPr>
                <w:rFonts w:ascii="Arial" w:eastAsia="Arial" w:hAnsi="Arial" w:cs="Arial"/>
              </w:rPr>
              <w:t>appointment</w:t>
            </w:r>
            <w:r w:rsidRPr="00375B10">
              <w:rPr>
                <w:rFonts w:ascii="Arial" w:eastAsia="Arial" w:hAnsi="Arial" w:cs="Arial"/>
              </w:rPr>
              <w:t xml:space="preserve"> (ORS 116.083) </w:t>
            </w:r>
          </w:p>
        </w:tc>
      </w:tr>
      <w:tr w:rsidR="003A5FC8" w14:paraId="4BCEC0E8" w14:textId="77777777">
        <w:tblPrEx>
          <w:tblCellMar>
            <w:right w:w="200" w:type="dxa"/>
          </w:tblCellMar>
        </w:tblPrEx>
        <w:trPr>
          <w:trHeight w:val="833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13B379E9" w14:textId="104A1B84" w:rsidR="00200E54" w:rsidRPr="00375B10" w:rsidRDefault="00D97A11">
            <w:pPr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>Quarterly estimated income tax payments (</w:t>
            </w:r>
            <w:r w:rsidR="00E00526">
              <w:rPr>
                <w:rFonts w:ascii="Arial" w:eastAsia="Arial" w:hAnsi="Arial" w:cs="Arial"/>
              </w:rPr>
              <w:t>f</w:t>
            </w:r>
            <w:r w:rsidRPr="00375B10">
              <w:rPr>
                <w:rFonts w:ascii="Arial" w:eastAsia="Arial" w:hAnsi="Arial" w:cs="Arial"/>
              </w:rPr>
              <w:t xml:space="preserve">or any estate tax year ending 2+ years after death/could apply as early as 1 year)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67589165" w14:textId="351A18A4" w:rsidR="00200E54" w:rsidRPr="00375B10" w:rsidRDefault="00D97A11">
            <w:pPr>
              <w:ind w:left="5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15th day of 4th, 6th, </w:t>
            </w:r>
            <w:proofErr w:type="gramStart"/>
            <w:r w:rsidRPr="00375B10">
              <w:rPr>
                <w:rFonts w:ascii="Arial" w:eastAsia="Arial" w:hAnsi="Arial" w:cs="Arial"/>
              </w:rPr>
              <w:t>9th</w:t>
            </w:r>
            <w:proofErr w:type="gramEnd"/>
            <w:r w:rsidRPr="00375B10">
              <w:rPr>
                <w:rFonts w:ascii="Arial" w:eastAsia="Arial" w:hAnsi="Arial" w:cs="Arial"/>
              </w:rPr>
              <w:t xml:space="preserve"> and 13th mo</w:t>
            </w:r>
            <w:r w:rsidR="00E00526">
              <w:rPr>
                <w:rFonts w:ascii="Arial" w:eastAsia="Arial" w:hAnsi="Arial" w:cs="Arial"/>
              </w:rPr>
              <w:t>nth</w:t>
            </w:r>
            <w:r w:rsidRPr="00375B10">
              <w:rPr>
                <w:rFonts w:ascii="Arial" w:eastAsia="Arial" w:hAnsi="Arial" w:cs="Arial"/>
              </w:rPr>
              <w:t xml:space="preserve">s after end of tax year (IRC </w:t>
            </w:r>
            <w:r w:rsidR="00EB60B3">
              <w:rPr>
                <w:rFonts w:ascii="Arial" w:eastAsia="Arial" w:hAnsi="Arial" w:cs="Arial"/>
              </w:rPr>
              <w:t>§</w:t>
            </w:r>
            <w:r w:rsidRPr="00375B10">
              <w:rPr>
                <w:rFonts w:ascii="Arial" w:eastAsia="Arial" w:hAnsi="Arial" w:cs="Arial"/>
              </w:rPr>
              <w:t xml:space="preserve"> 6654</w:t>
            </w:r>
            <w:r w:rsidR="00B066F0" w:rsidRPr="00375B10">
              <w:rPr>
                <w:rFonts w:ascii="Arial" w:eastAsia="Arial" w:hAnsi="Arial" w:cs="Arial"/>
              </w:rPr>
              <w:t>(l)</w:t>
            </w:r>
            <w:r w:rsidRPr="00375B10">
              <w:rPr>
                <w:rFonts w:ascii="Arial" w:eastAsia="Arial" w:hAnsi="Arial" w:cs="Arial"/>
              </w:rPr>
              <w:t xml:space="preserve">(1)) </w:t>
            </w:r>
          </w:p>
        </w:tc>
      </w:tr>
      <w:tr w:rsidR="003A5FC8" w14:paraId="65C28A84" w14:textId="77777777">
        <w:tblPrEx>
          <w:tblCellMar>
            <w:right w:w="200" w:type="dxa"/>
          </w:tblCellMar>
        </w:tblPrEx>
        <w:trPr>
          <w:trHeight w:val="608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55CB6FBA" w14:textId="77777777" w:rsidR="00C03079" w:rsidRPr="00375B10" w:rsidRDefault="00D97A11">
            <w:pPr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Provide notice and opportunity to object </w:t>
            </w:r>
            <w:r w:rsidR="00BA16A9" w:rsidRPr="00375B10">
              <w:rPr>
                <w:rFonts w:ascii="Arial" w:eastAsia="Arial" w:hAnsi="Arial" w:cs="Arial"/>
              </w:rPr>
              <w:t>to</w:t>
            </w:r>
            <w:r w:rsidRPr="00375B10">
              <w:rPr>
                <w:rFonts w:ascii="Arial" w:eastAsia="Arial" w:hAnsi="Arial" w:cs="Arial"/>
              </w:rPr>
              <w:t xml:space="preserve"> final accounting</w:t>
            </w:r>
            <w:r w:rsidR="00193971" w:rsidRPr="00375B10">
              <w:rPr>
                <w:rFonts w:ascii="Arial" w:eastAsia="Arial" w:hAnsi="Arial" w:cs="Arial"/>
              </w:rPr>
              <w:t>.  I</w:t>
            </w:r>
            <w:r w:rsidRPr="00375B10">
              <w:rPr>
                <w:rFonts w:ascii="Arial" w:eastAsia="Arial" w:hAnsi="Arial" w:cs="Arial"/>
              </w:rPr>
              <w:t xml:space="preserve">f claims of the Oregon Health Authority and </w:t>
            </w:r>
            <w:r w:rsidR="00AB5765" w:rsidRPr="00375B10">
              <w:rPr>
                <w:rFonts w:ascii="Arial" w:eastAsia="Arial" w:hAnsi="Arial" w:cs="Arial"/>
              </w:rPr>
              <w:t>Dept.</w:t>
            </w:r>
            <w:r w:rsidRPr="00375B10">
              <w:rPr>
                <w:rFonts w:ascii="Arial" w:eastAsia="Arial" w:hAnsi="Arial" w:cs="Arial"/>
              </w:rPr>
              <w:t xml:space="preserve"> of Human Services are unpaid</w:t>
            </w:r>
            <w:r w:rsidR="00193971" w:rsidRPr="00375B10">
              <w:rPr>
                <w:rFonts w:ascii="Arial" w:eastAsia="Arial" w:hAnsi="Arial" w:cs="Arial"/>
              </w:rPr>
              <w:t>,</w:t>
            </w:r>
            <w:r w:rsidR="00BA16A9" w:rsidRPr="00375B10">
              <w:rPr>
                <w:rFonts w:ascii="Arial" w:eastAsia="Arial" w:hAnsi="Arial" w:cs="Arial"/>
              </w:rPr>
              <w:t xml:space="preserve"> </w:t>
            </w:r>
            <w:r w:rsidR="00193971" w:rsidRPr="00375B10">
              <w:rPr>
                <w:rFonts w:ascii="Arial" w:hAnsi="Arial" w:cs="Arial"/>
              </w:rPr>
              <w:t xml:space="preserve">notice &amp; copy of </w:t>
            </w:r>
            <w:r w:rsidR="00FD6190" w:rsidRPr="00375B10">
              <w:rPr>
                <w:rFonts w:ascii="Arial" w:hAnsi="Arial" w:cs="Arial"/>
              </w:rPr>
              <w:t>accounting</w:t>
            </w:r>
            <w:r w:rsidR="00193971" w:rsidRPr="00375B10">
              <w:rPr>
                <w:rFonts w:ascii="Arial" w:hAnsi="Arial" w:cs="Arial"/>
              </w:rPr>
              <w:t xml:space="preserve"> </w:t>
            </w:r>
            <w:r w:rsidR="00BA16A9" w:rsidRPr="00375B10">
              <w:rPr>
                <w:rFonts w:ascii="Arial" w:hAnsi="Arial" w:cs="Arial"/>
              </w:rPr>
              <w:t xml:space="preserve">must </w:t>
            </w:r>
            <w:proofErr w:type="gramStart"/>
            <w:r w:rsidR="00BA16A9" w:rsidRPr="00375B10">
              <w:rPr>
                <w:rFonts w:ascii="Arial" w:hAnsi="Arial" w:cs="Arial"/>
              </w:rPr>
              <w:t>be mailed</w:t>
            </w:r>
            <w:proofErr w:type="gramEnd"/>
            <w:r w:rsidR="00BA16A9" w:rsidRPr="00375B10">
              <w:rPr>
                <w:rFonts w:ascii="Arial" w:hAnsi="Arial" w:cs="Arial"/>
              </w:rPr>
              <w:t xml:space="preserve"> to Estate Administration Unit, PO Box 14021, Salem, OR 97309-5024. (OAR 461-135-0834)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788A1E8A" w14:textId="2FD1BDC1" w:rsidR="00C03079" w:rsidRPr="00375B10" w:rsidRDefault="00D97A11">
            <w:pPr>
              <w:ind w:left="5"/>
              <w:rPr>
                <w:rFonts w:ascii="Arial" w:eastAsia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Not </w:t>
            </w:r>
            <w:r w:rsidR="00E00526">
              <w:rPr>
                <w:rFonts w:ascii="Arial" w:eastAsia="Arial" w:hAnsi="Arial" w:cs="Arial"/>
              </w:rPr>
              <w:t>fewer</w:t>
            </w:r>
            <w:r w:rsidRPr="00375B10">
              <w:rPr>
                <w:rFonts w:ascii="Arial" w:eastAsia="Arial" w:hAnsi="Arial" w:cs="Arial"/>
              </w:rPr>
              <w:t xml:space="preserve"> than 20 days before the time fixed in the notice.</w:t>
            </w:r>
            <w:r w:rsidR="00BA16A9" w:rsidRPr="00375B10">
              <w:rPr>
                <w:rFonts w:ascii="Arial" w:eastAsia="Arial" w:hAnsi="Arial" w:cs="Arial"/>
              </w:rPr>
              <w:t xml:space="preserve"> (ORS 116.093)</w:t>
            </w:r>
          </w:p>
        </w:tc>
      </w:tr>
      <w:tr w:rsidR="003A5FC8" w14:paraId="71B246DD" w14:textId="77777777">
        <w:tblPrEx>
          <w:tblCellMar>
            <w:right w:w="200" w:type="dxa"/>
          </w:tblCellMar>
        </w:tblPrEx>
        <w:trPr>
          <w:trHeight w:val="608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7348E9DA" w14:textId="77777777" w:rsidR="00200E54" w:rsidRPr="00375B10" w:rsidRDefault="00D97A11">
            <w:pPr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Claim for refund of federal estate taxes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4F4052B8" w14:textId="77777777" w:rsidR="00200E54" w:rsidRPr="00375B10" w:rsidRDefault="00D97A11">
            <w:pPr>
              <w:ind w:left="5"/>
              <w:rPr>
                <w:rFonts w:ascii="Arial" w:hAnsi="Arial" w:cs="Arial"/>
              </w:rPr>
            </w:pPr>
            <w:proofErr w:type="gramStart"/>
            <w:r w:rsidRPr="00375B10">
              <w:rPr>
                <w:rFonts w:ascii="Arial" w:eastAsia="Arial" w:hAnsi="Arial" w:cs="Arial"/>
              </w:rPr>
              <w:t>Later of</w:t>
            </w:r>
            <w:proofErr w:type="gramEnd"/>
            <w:r w:rsidRPr="00375B10">
              <w:rPr>
                <w:rFonts w:ascii="Arial" w:eastAsia="Arial" w:hAnsi="Arial" w:cs="Arial"/>
              </w:rPr>
              <w:t xml:space="preserve"> 3 years from date return filed or 2 years from date the tax </w:t>
            </w:r>
            <w:proofErr w:type="gramStart"/>
            <w:r w:rsidRPr="00375B10">
              <w:rPr>
                <w:rFonts w:ascii="Arial" w:eastAsia="Arial" w:hAnsi="Arial" w:cs="Arial"/>
              </w:rPr>
              <w:t>was paid</w:t>
            </w:r>
            <w:proofErr w:type="gramEnd"/>
            <w:r w:rsidRPr="00375B10">
              <w:rPr>
                <w:rFonts w:ascii="Arial" w:eastAsia="Arial" w:hAnsi="Arial" w:cs="Arial"/>
              </w:rPr>
              <w:t xml:space="preserve">.  (IRC §6511(a)) </w:t>
            </w:r>
          </w:p>
        </w:tc>
      </w:tr>
      <w:tr w:rsidR="003A5FC8" w14:paraId="5807708E" w14:textId="77777777">
        <w:tblPrEx>
          <w:tblCellMar>
            <w:right w:w="200" w:type="dxa"/>
          </w:tblCellMar>
        </w:tblPrEx>
        <w:trPr>
          <w:trHeight w:val="648"/>
        </w:trPr>
        <w:tc>
          <w:tcPr>
            <w:tcW w:w="5396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14:paraId="5F558D4F" w14:textId="77777777" w:rsidR="00200E54" w:rsidRPr="00375B10" w:rsidRDefault="00D97A11">
            <w:pPr>
              <w:ind w:right="91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>Consider N</w:t>
            </w:r>
            <w:r w:rsidR="00C03079" w:rsidRPr="00375B10">
              <w:rPr>
                <w:rFonts w:ascii="Arial" w:eastAsia="Arial" w:hAnsi="Arial" w:cs="Arial"/>
              </w:rPr>
              <w:t xml:space="preserve">otice Termination of Fiduciary Relationship </w:t>
            </w:r>
            <w:proofErr w:type="gramStart"/>
            <w:r w:rsidR="00C03079" w:rsidRPr="00375B10">
              <w:rPr>
                <w:rFonts w:ascii="Arial" w:eastAsia="Arial" w:hAnsi="Arial" w:cs="Arial"/>
              </w:rPr>
              <w:t>–  IRS</w:t>
            </w:r>
            <w:proofErr w:type="gramEnd"/>
            <w:r w:rsidR="00C03079" w:rsidRPr="00375B10">
              <w:rPr>
                <w:rFonts w:ascii="Arial" w:eastAsia="Arial" w:hAnsi="Arial" w:cs="Arial"/>
              </w:rPr>
              <w:t xml:space="preserve"> Form 56 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14:paraId="701B07CF" w14:textId="77777777" w:rsidR="00200E54" w:rsidRPr="00375B10" w:rsidRDefault="00D97A11">
            <w:pPr>
              <w:ind w:left="5"/>
              <w:rPr>
                <w:rFonts w:ascii="Arial" w:hAnsi="Arial" w:cs="Arial"/>
              </w:rPr>
            </w:pPr>
            <w:r w:rsidRPr="00375B10">
              <w:rPr>
                <w:rFonts w:ascii="Arial" w:eastAsia="Arial" w:hAnsi="Arial" w:cs="Arial"/>
              </w:rPr>
              <w:t xml:space="preserve">May report the termination of the estate in writing to the IRS.  Form 56 can </w:t>
            </w:r>
            <w:proofErr w:type="gramStart"/>
            <w:r w:rsidRPr="00375B10">
              <w:rPr>
                <w:rFonts w:ascii="Arial" w:eastAsia="Arial" w:hAnsi="Arial" w:cs="Arial"/>
              </w:rPr>
              <w:t>be used</w:t>
            </w:r>
            <w:proofErr w:type="gramEnd"/>
            <w:r w:rsidRPr="00375B10">
              <w:rPr>
                <w:rFonts w:ascii="Arial" w:eastAsia="Arial" w:hAnsi="Arial" w:cs="Arial"/>
              </w:rPr>
              <w:t xml:space="preserve"> for this purpose </w:t>
            </w:r>
          </w:p>
        </w:tc>
      </w:tr>
    </w:tbl>
    <w:p w14:paraId="3075E834" w14:textId="77777777" w:rsidR="00200E54" w:rsidRPr="00375B10" w:rsidRDefault="00D97A11">
      <w:pPr>
        <w:spacing w:after="50"/>
        <w:rPr>
          <w:rFonts w:ascii="Arial" w:hAnsi="Arial" w:cs="Arial"/>
        </w:rPr>
      </w:pPr>
      <w:r w:rsidRPr="00375B10">
        <w:rPr>
          <w:rFonts w:ascii="Arial" w:eastAsia="Arial" w:hAnsi="Arial" w:cs="Arial"/>
          <w:i/>
        </w:rPr>
        <w:t xml:space="preserve"> </w:t>
      </w:r>
    </w:p>
    <w:p w14:paraId="3659ECF5" w14:textId="77777777" w:rsidR="00200E54" w:rsidRPr="00375B10" w:rsidRDefault="00D97A11" w:rsidP="00B10169">
      <w:pPr>
        <w:spacing w:after="31" w:line="227" w:lineRule="auto"/>
        <w:ind w:left="-5" w:right="-10" w:hanging="10"/>
        <w:rPr>
          <w:rFonts w:ascii="Arial" w:hAnsi="Arial" w:cs="Arial"/>
        </w:rPr>
      </w:pPr>
      <w:r w:rsidRPr="00375B10">
        <w:rPr>
          <w:rFonts w:ascii="Arial" w:eastAsia="Arial" w:hAnsi="Arial" w:cs="Arial"/>
          <w:i/>
        </w:rPr>
        <w:t xml:space="preserve">This list of critical dates should </w:t>
      </w:r>
      <w:proofErr w:type="gramStart"/>
      <w:r w:rsidRPr="00375B10">
        <w:rPr>
          <w:rFonts w:ascii="Arial" w:eastAsia="Arial" w:hAnsi="Arial" w:cs="Arial"/>
          <w:i/>
        </w:rPr>
        <w:t>be used</w:t>
      </w:r>
      <w:proofErr w:type="gramEnd"/>
      <w:r w:rsidRPr="00375B10">
        <w:rPr>
          <w:rFonts w:ascii="Arial" w:eastAsia="Arial" w:hAnsi="Arial" w:cs="Arial"/>
          <w:i/>
        </w:rPr>
        <w:t xml:space="preserve"> in connection with the “Probate Checklist” available from the </w:t>
      </w:r>
    </w:p>
    <w:p w14:paraId="32E43338" w14:textId="77777777" w:rsidR="00200E54" w:rsidRPr="00375B10" w:rsidRDefault="00D97A11" w:rsidP="00B10169">
      <w:pPr>
        <w:spacing w:after="31" w:line="227" w:lineRule="auto"/>
        <w:ind w:left="-5" w:right="-10" w:hanging="10"/>
        <w:rPr>
          <w:rFonts w:ascii="Arial" w:hAnsi="Arial" w:cs="Arial"/>
        </w:rPr>
      </w:pPr>
      <w:r w:rsidRPr="00375B10">
        <w:rPr>
          <w:rFonts w:ascii="Arial" w:eastAsia="Arial" w:hAnsi="Arial" w:cs="Arial"/>
          <w:i/>
        </w:rPr>
        <w:t xml:space="preserve">Professional Liability Fund. </w:t>
      </w:r>
      <w:r w:rsidR="00C03079" w:rsidRPr="00375B10">
        <w:rPr>
          <w:rFonts w:ascii="Arial" w:eastAsia="Arial" w:hAnsi="Arial" w:cs="Arial"/>
          <w:i/>
        </w:rPr>
        <w:t xml:space="preserve">The IRS Publication #559 “Tax Information </w:t>
      </w:r>
      <w:proofErr w:type="gramStart"/>
      <w:r w:rsidR="00C03079" w:rsidRPr="00375B10">
        <w:rPr>
          <w:rFonts w:ascii="Arial" w:eastAsia="Arial" w:hAnsi="Arial" w:cs="Arial"/>
          <w:i/>
        </w:rPr>
        <w:t>For</w:t>
      </w:r>
      <w:proofErr w:type="gramEnd"/>
      <w:r w:rsidR="00C03079" w:rsidRPr="00375B10">
        <w:rPr>
          <w:rFonts w:ascii="Arial" w:eastAsia="Arial" w:hAnsi="Arial" w:cs="Arial"/>
          <w:i/>
        </w:rPr>
        <w:t xml:space="preserve"> Survivors, Executors &amp; Administrators” is also extremely useful and includes im</w:t>
      </w:r>
      <w:r w:rsidRPr="00375B10">
        <w:rPr>
          <w:rFonts w:ascii="Arial" w:eastAsia="Arial" w:hAnsi="Arial" w:cs="Arial"/>
          <w:i/>
        </w:rPr>
        <w:t xml:space="preserve">portant time line information. </w:t>
      </w:r>
      <w:r w:rsidR="00C03079" w:rsidRPr="00375B10">
        <w:rPr>
          <w:rFonts w:ascii="Arial" w:eastAsia="Arial" w:hAnsi="Arial" w:cs="Arial"/>
          <w:i/>
        </w:rPr>
        <w:t>Publication #559 can be ordered from the Portland IRS office - 503-221-3960 or downloaded at</w:t>
      </w:r>
      <w:hyperlink r:id="rId9">
        <w:r w:rsidR="00C03079" w:rsidRPr="00375B10">
          <w:rPr>
            <w:rFonts w:ascii="Arial" w:eastAsia="Arial" w:hAnsi="Arial" w:cs="Arial"/>
            <w:i/>
          </w:rPr>
          <w:t xml:space="preserve"> </w:t>
        </w:r>
      </w:hyperlink>
      <w:hyperlink r:id="rId10">
        <w:r w:rsidR="00C03079" w:rsidRPr="00375B10">
          <w:rPr>
            <w:rFonts w:ascii="Arial" w:eastAsia="Arial" w:hAnsi="Arial" w:cs="Arial"/>
            <w:i/>
            <w:color w:val="0000FF"/>
            <w:u w:val="single" w:color="0000FF"/>
          </w:rPr>
          <w:t>www.irs.gov</w:t>
        </w:r>
      </w:hyperlink>
      <w:hyperlink r:id="rId11">
        <w:r w:rsidR="00C03079" w:rsidRPr="00375B10">
          <w:rPr>
            <w:rFonts w:ascii="Arial" w:eastAsia="Arial" w:hAnsi="Arial" w:cs="Arial"/>
            <w:i/>
          </w:rPr>
          <w:t>.</w:t>
        </w:r>
      </w:hyperlink>
      <w:r w:rsidR="00C03079" w:rsidRPr="00375B10">
        <w:rPr>
          <w:rFonts w:ascii="Arial" w:eastAsia="Arial" w:hAnsi="Arial" w:cs="Arial"/>
          <w:i/>
        </w:rPr>
        <w:t xml:space="preserve"> </w:t>
      </w:r>
    </w:p>
    <w:p w14:paraId="778DB85E" w14:textId="77777777" w:rsidR="00200E54" w:rsidRPr="00375B10" w:rsidRDefault="00D97A11">
      <w:pPr>
        <w:spacing w:after="0"/>
        <w:rPr>
          <w:rFonts w:ascii="Arial" w:eastAsia="Arial" w:hAnsi="Arial" w:cs="Arial"/>
          <w:i/>
        </w:rPr>
      </w:pPr>
      <w:r w:rsidRPr="00375B10">
        <w:rPr>
          <w:rFonts w:ascii="Arial" w:eastAsia="Arial" w:hAnsi="Arial" w:cs="Arial"/>
          <w:i/>
        </w:rPr>
        <w:t xml:space="preserve"> </w:t>
      </w:r>
    </w:p>
    <w:p w14:paraId="12E6E3DD" w14:textId="77777777" w:rsidR="009704BA" w:rsidRPr="00375B10" w:rsidRDefault="009704BA">
      <w:pPr>
        <w:spacing w:after="0"/>
        <w:rPr>
          <w:rFonts w:ascii="Arial" w:eastAsia="Arial" w:hAnsi="Arial" w:cs="Arial"/>
          <w:i/>
        </w:rPr>
      </w:pPr>
    </w:p>
    <w:p w14:paraId="3EC0568C" w14:textId="77777777" w:rsidR="009704BA" w:rsidRPr="00375B10" w:rsidRDefault="009704BA">
      <w:pPr>
        <w:spacing w:after="0"/>
        <w:rPr>
          <w:rFonts w:ascii="Arial" w:hAnsi="Arial" w:cs="Arial"/>
        </w:rPr>
      </w:pPr>
    </w:p>
    <w:p w14:paraId="73C51AB6" w14:textId="77777777" w:rsidR="00200E54" w:rsidRPr="00375B10" w:rsidRDefault="00D97A11">
      <w:pPr>
        <w:spacing w:after="2"/>
        <w:rPr>
          <w:rFonts w:ascii="Arial" w:hAnsi="Arial" w:cs="Arial"/>
        </w:rPr>
      </w:pPr>
      <w:r w:rsidRPr="00375B10">
        <w:rPr>
          <w:rFonts w:ascii="Arial" w:eastAsia="Arial" w:hAnsi="Arial" w:cs="Arial"/>
          <w:i/>
        </w:rPr>
        <w:t xml:space="preserve"> </w:t>
      </w:r>
    </w:p>
    <w:p w14:paraId="6B9EC0DC" w14:textId="77777777" w:rsidR="00B10169" w:rsidRPr="00375B10" w:rsidRDefault="00D97A11" w:rsidP="00B10169">
      <w:pPr>
        <w:jc w:val="center"/>
        <w:rPr>
          <w:rFonts w:ascii="Arial" w:hAnsi="Arial" w:cs="Arial"/>
          <w:b/>
        </w:rPr>
      </w:pPr>
      <w:r w:rsidRPr="00375B10">
        <w:rPr>
          <w:rFonts w:ascii="Arial" w:hAnsi="Arial" w:cs="Arial"/>
          <w:b/>
        </w:rPr>
        <w:lastRenderedPageBreak/>
        <w:t>IMPORTANT NOTICES</w:t>
      </w:r>
    </w:p>
    <w:p w14:paraId="4459A4CB" w14:textId="14900FC8" w:rsidR="00200E54" w:rsidRPr="00375B10" w:rsidRDefault="00D97A11" w:rsidP="00D97A11">
      <w:pPr>
        <w:jc w:val="both"/>
        <w:rPr>
          <w:rFonts w:ascii="Arial" w:hAnsi="Arial" w:cs="Arial"/>
        </w:rPr>
      </w:pPr>
      <w:r w:rsidRPr="00375B10">
        <w:rPr>
          <w:rFonts w:ascii="Arial" w:hAnsi="Arial" w:cs="Arial"/>
        </w:rPr>
        <w:t xml:space="preserve">This material </w:t>
      </w:r>
      <w:proofErr w:type="gramStart"/>
      <w:r w:rsidRPr="00375B10">
        <w:rPr>
          <w:rFonts w:ascii="Arial" w:hAnsi="Arial" w:cs="Arial"/>
        </w:rPr>
        <w:t>is provided</w:t>
      </w:r>
      <w:proofErr w:type="gramEnd"/>
      <w:r w:rsidRPr="00375B10">
        <w:rPr>
          <w:rFonts w:ascii="Arial" w:hAnsi="Arial" w:cs="Arial"/>
        </w:rPr>
        <w:t xml:space="preserve"> for informational purposes only and does not </w:t>
      </w:r>
      <w:proofErr w:type="gramStart"/>
      <w:r w:rsidRPr="00375B10">
        <w:rPr>
          <w:rFonts w:ascii="Arial" w:hAnsi="Arial" w:cs="Arial"/>
        </w:rPr>
        <w:t>establish</w:t>
      </w:r>
      <w:proofErr w:type="gramEnd"/>
      <w:r w:rsidRPr="00375B10">
        <w:rPr>
          <w:rFonts w:ascii="Arial" w:hAnsi="Arial" w:cs="Arial"/>
        </w:rPr>
        <w:t xml:space="preserve">, report, or create the standard of care for attorneys in Oregon, nor does it represent a complete analysis of the topics presented. Readers should conduct their own </w:t>
      </w:r>
      <w:proofErr w:type="gramStart"/>
      <w:r w:rsidRPr="00375B10">
        <w:rPr>
          <w:rFonts w:ascii="Arial" w:hAnsi="Arial" w:cs="Arial"/>
        </w:rPr>
        <w:t>appropriate legal</w:t>
      </w:r>
      <w:proofErr w:type="gramEnd"/>
      <w:r w:rsidRPr="00375B10">
        <w:rPr>
          <w:rFonts w:ascii="Arial" w:hAnsi="Arial" w:cs="Arial"/>
        </w:rPr>
        <w:t xml:space="preserve"> research. The information presented does not </w:t>
      </w:r>
      <w:proofErr w:type="gramStart"/>
      <w:r w:rsidRPr="00375B10">
        <w:rPr>
          <w:rFonts w:ascii="Arial" w:hAnsi="Arial" w:cs="Arial"/>
        </w:rPr>
        <w:t>represent</w:t>
      </w:r>
      <w:proofErr w:type="gramEnd"/>
      <w:r w:rsidRPr="00375B10">
        <w:rPr>
          <w:rFonts w:ascii="Arial" w:hAnsi="Arial" w:cs="Arial"/>
        </w:rPr>
        <w:t xml:space="preserve"> legal advice. This information may not </w:t>
      </w:r>
      <w:proofErr w:type="gramStart"/>
      <w:r w:rsidRPr="00375B10">
        <w:rPr>
          <w:rFonts w:ascii="Arial" w:hAnsi="Arial" w:cs="Arial"/>
        </w:rPr>
        <w:t>be republished</w:t>
      </w:r>
      <w:proofErr w:type="gramEnd"/>
      <w:r w:rsidRPr="00375B10">
        <w:rPr>
          <w:rFonts w:ascii="Arial" w:hAnsi="Arial" w:cs="Arial"/>
        </w:rPr>
        <w:t xml:space="preserve">, sold, or used in any other form without the written consent of the Oregon State Bar Professional Liability Fund except that permission </w:t>
      </w:r>
      <w:proofErr w:type="gramStart"/>
      <w:r w:rsidRPr="00375B10">
        <w:rPr>
          <w:rFonts w:ascii="Arial" w:hAnsi="Arial" w:cs="Arial"/>
        </w:rPr>
        <w:t>is granted</w:t>
      </w:r>
      <w:proofErr w:type="gramEnd"/>
      <w:r w:rsidRPr="00375B10">
        <w:rPr>
          <w:rFonts w:ascii="Arial" w:hAnsi="Arial" w:cs="Arial"/>
        </w:rPr>
        <w:t xml:space="preserve"> for Or</w:t>
      </w:r>
      <w:r w:rsidRPr="00375B10">
        <w:rPr>
          <w:rFonts w:ascii="Arial" w:hAnsi="Arial" w:cs="Arial"/>
        </w:rPr>
        <w:t xml:space="preserve">egon lawyers to use and </w:t>
      </w:r>
      <w:proofErr w:type="gramStart"/>
      <w:r w:rsidRPr="00375B10">
        <w:rPr>
          <w:rFonts w:ascii="Arial" w:hAnsi="Arial" w:cs="Arial"/>
        </w:rPr>
        <w:t>modify</w:t>
      </w:r>
      <w:proofErr w:type="gramEnd"/>
      <w:r w:rsidRPr="00375B10">
        <w:rPr>
          <w:rFonts w:ascii="Arial" w:hAnsi="Arial" w:cs="Arial"/>
        </w:rPr>
        <w:t xml:space="preserve"> these materials for use in their own practices. © </w:t>
      </w:r>
      <w:r w:rsidR="009704BA" w:rsidRPr="00375B10">
        <w:rPr>
          <w:rFonts w:ascii="Arial" w:hAnsi="Arial" w:cs="Arial"/>
        </w:rPr>
        <w:t>202</w:t>
      </w:r>
      <w:r w:rsidR="00E00526">
        <w:rPr>
          <w:rFonts w:ascii="Arial" w:hAnsi="Arial" w:cs="Arial"/>
        </w:rPr>
        <w:t>5</w:t>
      </w:r>
      <w:r w:rsidRPr="00375B10">
        <w:rPr>
          <w:rFonts w:ascii="Arial" w:hAnsi="Arial" w:cs="Arial"/>
        </w:rPr>
        <w:t xml:space="preserve"> OSB </w:t>
      </w:r>
      <w:r w:rsidR="009704BA" w:rsidRPr="00375B10">
        <w:rPr>
          <w:rFonts w:ascii="Arial" w:hAnsi="Arial" w:cs="Arial"/>
        </w:rPr>
        <w:t>Professional Liability Fund</w:t>
      </w:r>
    </w:p>
    <w:sectPr w:rsidR="00200E54" w:rsidRPr="00375B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6" w:right="715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03BA7" w14:textId="77777777" w:rsidR="006E115C" w:rsidRDefault="006E115C">
      <w:pPr>
        <w:spacing w:after="0" w:line="240" w:lineRule="auto"/>
      </w:pPr>
      <w:r>
        <w:separator/>
      </w:r>
    </w:p>
  </w:endnote>
  <w:endnote w:type="continuationSeparator" w:id="0">
    <w:p w14:paraId="10D8995D" w14:textId="77777777" w:rsidR="006E115C" w:rsidRDefault="006E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276D" w14:textId="77777777" w:rsidR="0003320B" w:rsidRDefault="00033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1612" w14:textId="4EA510EF" w:rsidR="00B10169" w:rsidRPr="00B10169" w:rsidRDefault="00D97A11" w:rsidP="00B10169">
    <w:pPr>
      <w:pStyle w:val="Footer"/>
      <w:tabs>
        <w:tab w:val="clear" w:pos="4680"/>
        <w:tab w:val="clear" w:pos="9360"/>
        <w:tab w:val="center" w:pos="1350"/>
        <w:tab w:val="right" w:pos="10800"/>
      </w:tabs>
      <w:rPr>
        <w:rFonts w:ascii="Arial" w:hAnsi="Arial" w:cs="Arial"/>
        <w:sz w:val="16"/>
        <w:szCs w:val="16"/>
      </w:rPr>
    </w:pPr>
    <w:r w:rsidRPr="00B10169">
      <w:rPr>
        <w:rFonts w:ascii="Arial" w:hAnsi="Arial" w:cs="Arial"/>
        <w:sz w:val="16"/>
        <w:szCs w:val="16"/>
      </w:rPr>
      <w:t xml:space="preserve">PROFESSIONAL LIABILITY FUND [Rev. </w:t>
    </w:r>
    <w:r w:rsidR="00440F4E">
      <w:rPr>
        <w:rFonts w:ascii="Arial" w:hAnsi="Arial" w:cs="Arial"/>
        <w:sz w:val="16"/>
        <w:szCs w:val="16"/>
      </w:rPr>
      <w:t>1</w:t>
    </w:r>
    <w:r w:rsidR="00375B10">
      <w:rPr>
        <w:rFonts w:ascii="Arial" w:hAnsi="Arial" w:cs="Arial"/>
        <w:sz w:val="16"/>
        <w:szCs w:val="16"/>
      </w:rPr>
      <w:t>0</w:t>
    </w:r>
    <w:r w:rsidR="009704BA">
      <w:rPr>
        <w:rFonts w:ascii="Arial" w:hAnsi="Arial" w:cs="Arial"/>
        <w:sz w:val="16"/>
        <w:szCs w:val="16"/>
      </w:rPr>
      <w:t>/202</w:t>
    </w:r>
    <w:r w:rsidR="00E00526">
      <w:rPr>
        <w:rFonts w:ascii="Arial" w:hAnsi="Arial" w:cs="Arial"/>
        <w:sz w:val="16"/>
        <w:szCs w:val="16"/>
      </w:rPr>
      <w:t>5</w:t>
    </w:r>
    <w:r w:rsidRPr="00B10169">
      <w:rPr>
        <w:rFonts w:ascii="Arial" w:hAnsi="Arial" w:cs="Arial"/>
        <w:sz w:val="16"/>
        <w:szCs w:val="16"/>
      </w:rPr>
      <w:t xml:space="preserve">] </w:t>
    </w:r>
    <w:r w:rsidRPr="00B10169">
      <w:rPr>
        <w:rFonts w:ascii="Arial" w:hAnsi="Arial" w:cs="Arial"/>
        <w:sz w:val="16"/>
        <w:szCs w:val="16"/>
      </w:rPr>
      <w:tab/>
      <w:t>Probate Time Limitations</w:t>
    </w:r>
    <w:r w:rsidR="009704BA">
      <w:rPr>
        <w:rFonts w:ascii="Arial" w:hAnsi="Arial" w:cs="Arial"/>
        <w:sz w:val="16"/>
        <w:szCs w:val="16"/>
      </w:rPr>
      <w:t xml:space="preserve"> Critical Tickler Dates</w:t>
    </w:r>
    <w:r w:rsidRPr="00B10169">
      <w:rPr>
        <w:rFonts w:ascii="Arial" w:hAnsi="Arial" w:cs="Arial"/>
        <w:sz w:val="16"/>
        <w:szCs w:val="16"/>
      </w:rPr>
      <w:t xml:space="preserve"> - Page </w:t>
    </w:r>
    <w:r w:rsidRPr="00B10169">
      <w:rPr>
        <w:rFonts w:ascii="Arial" w:hAnsi="Arial" w:cs="Arial"/>
        <w:sz w:val="16"/>
        <w:szCs w:val="16"/>
      </w:rPr>
      <w:fldChar w:fldCharType="begin"/>
    </w:r>
    <w:r w:rsidRPr="00B10169">
      <w:rPr>
        <w:rFonts w:ascii="Arial" w:hAnsi="Arial" w:cs="Arial"/>
        <w:sz w:val="16"/>
        <w:szCs w:val="16"/>
      </w:rPr>
      <w:instrText xml:space="preserve"> PAGE   \* MERGEFORMAT </w:instrText>
    </w:r>
    <w:r w:rsidRPr="00B10169">
      <w:rPr>
        <w:rFonts w:ascii="Arial" w:hAnsi="Arial" w:cs="Arial"/>
        <w:sz w:val="16"/>
        <w:szCs w:val="16"/>
      </w:rPr>
      <w:fldChar w:fldCharType="separate"/>
    </w:r>
    <w:r w:rsidR="006F79BA">
      <w:rPr>
        <w:rFonts w:ascii="Arial" w:hAnsi="Arial" w:cs="Arial"/>
        <w:noProof/>
        <w:sz w:val="16"/>
        <w:szCs w:val="16"/>
      </w:rPr>
      <w:t>2</w:t>
    </w:r>
    <w:r w:rsidRPr="00B10169">
      <w:rPr>
        <w:rFonts w:ascii="Arial" w:hAnsi="Arial" w:cs="Arial"/>
        <w:sz w:val="16"/>
        <w:szCs w:val="16"/>
      </w:rPr>
      <w:fldChar w:fldCharType="end"/>
    </w:r>
  </w:p>
  <w:p w14:paraId="0B69B0D2" w14:textId="77777777" w:rsidR="00A73087" w:rsidRPr="00B10169" w:rsidRDefault="00A73087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F3AE" w14:textId="77777777" w:rsidR="0003320B" w:rsidRDefault="00033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A256" w14:textId="77777777" w:rsidR="006E115C" w:rsidRDefault="006E115C">
      <w:pPr>
        <w:spacing w:after="0" w:line="240" w:lineRule="auto"/>
      </w:pPr>
      <w:r>
        <w:separator/>
      </w:r>
    </w:p>
  </w:footnote>
  <w:footnote w:type="continuationSeparator" w:id="0">
    <w:p w14:paraId="40C46248" w14:textId="77777777" w:rsidR="006E115C" w:rsidRDefault="006E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7DFC" w14:textId="77777777" w:rsidR="0003320B" w:rsidRDefault="00033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5FA5" w14:textId="77777777" w:rsidR="00A73087" w:rsidRPr="009704BA" w:rsidRDefault="00D97A11" w:rsidP="009704BA">
    <w:pPr>
      <w:spacing w:after="0"/>
      <w:ind w:left="10" w:right="7" w:hanging="10"/>
      <w:jc w:val="center"/>
      <w:rPr>
        <w:rFonts w:ascii="Arial" w:hAnsi="Arial" w:cs="Arial"/>
        <w:b/>
        <w:sz w:val="24"/>
        <w:szCs w:val="24"/>
      </w:rPr>
    </w:pPr>
    <w:r w:rsidRPr="009704BA">
      <w:rPr>
        <w:rFonts w:ascii="Arial" w:eastAsia="Arial" w:hAnsi="Arial" w:cs="Arial"/>
        <w:b/>
        <w:sz w:val="24"/>
        <w:szCs w:val="24"/>
      </w:rPr>
      <w:t xml:space="preserve">PROBATE TIME LIMITATIONS </w:t>
    </w:r>
    <w:r w:rsidRPr="009704BA">
      <w:rPr>
        <w:rFonts w:ascii="Arial" w:hAnsi="Arial" w:cs="Arial"/>
        <w:b/>
        <w:sz w:val="24"/>
        <w:szCs w:val="24"/>
      </w:rPr>
      <w:t xml:space="preserve">CRITICAL TICKLER DATES </w:t>
    </w:r>
  </w:p>
  <w:p w14:paraId="6AF32038" w14:textId="77777777" w:rsidR="00A73087" w:rsidRDefault="00A730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1579" w14:textId="77777777" w:rsidR="0003320B" w:rsidRDefault="000332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54"/>
    <w:rsid w:val="00004245"/>
    <w:rsid w:val="0003320B"/>
    <w:rsid w:val="000407FA"/>
    <w:rsid w:val="000B3671"/>
    <w:rsid w:val="00193971"/>
    <w:rsid w:val="00200E54"/>
    <w:rsid w:val="00223468"/>
    <w:rsid w:val="00223A8D"/>
    <w:rsid w:val="003403BA"/>
    <w:rsid w:val="00375B10"/>
    <w:rsid w:val="003A5FC8"/>
    <w:rsid w:val="004022C0"/>
    <w:rsid w:val="00423E49"/>
    <w:rsid w:val="00440F4E"/>
    <w:rsid w:val="00527B61"/>
    <w:rsid w:val="005C49EB"/>
    <w:rsid w:val="00602C72"/>
    <w:rsid w:val="0067738E"/>
    <w:rsid w:val="006776C9"/>
    <w:rsid w:val="006D3DFB"/>
    <w:rsid w:val="006E115C"/>
    <w:rsid w:val="006F79BA"/>
    <w:rsid w:val="00731FA9"/>
    <w:rsid w:val="00736D69"/>
    <w:rsid w:val="00756165"/>
    <w:rsid w:val="007703F4"/>
    <w:rsid w:val="007D0362"/>
    <w:rsid w:val="009704BA"/>
    <w:rsid w:val="00A11B4A"/>
    <w:rsid w:val="00A1723B"/>
    <w:rsid w:val="00A72BB3"/>
    <w:rsid w:val="00A73087"/>
    <w:rsid w:val="00A83407"/>
    <w:rsid w:val="00AB5765"/>
    <w:rsid w:val="00B066F0"/>
    <w:rsid w:val="00B10169"/>
    <w:rsid w:val="00B14E8F"/>
    <w:rsid w:val="00B547C4"/>
    <w:rsid w:val="00B650FB"/>
    <w:rsid w:val="00BA16A9"/>
    <w:rsid w:val="00BA652E"/>
    <w:rsid w:val="00BE7116"/>
    <w:rsid w:val="00C03079"/>
    <w:rsid w:val="00C60612"/>
    <w:rsid w:val="00C67CD2"/>
    <w:rsid w:val="00CB2C2A"/>
    <w:rsid w:val="00D07F3F"/>
    <w:rsid w:val="00D10516"/>
    <w:rsid w:val="00D97A11"/>
    <w:rsid w:val="00DE3B96"/>
    <w:rsid w:val="00E00526"/>
    <w:rsid w:val="00E25FB3"/>
    <w:rsid w:val="00E46DA0"/>
    <w:rsid w:val="00EB60B3"/>
    <w:rsid w:val="00ED5B6C"/>
    <w:rsid w:val="00F02020"/>
    <w:rsid w:val="00F24356"/>
    <w:rsid w:val="00FA64CC"/>
    <w:rsid w:val="00F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A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5" w:hanging="10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3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07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3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08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73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087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77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6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6C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6C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5C49E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rs.gov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irs.gov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irs.gov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a1874a6257411c5e11912e71f9e01276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2ff83e711824b552775865f66a28b641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4c6ae-ec91-4a04-820a-4eab9340ef53" xsi:nil="true"/>
    <lcf76f155ced4ddcb4097134ff3c332f xmlns="fb0aa6ef-daab-4cfe-a05a-01896b7818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6DC1C-5223-4452-A7DF-928050933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aa6ef-daab-4cfe-a05a-01896b7818b4"/>
    <ds:schemaRef ds:uri="f0d4c6ae-ec91-4a04-820a-4eab9340e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5AACA-962D-4FCE-8D6A-8357A52F3872}">
  <ds:schemaRefs>
    <ds:schemaRef ds:uri="http://schemas.microsoft.com/office/2006/metadata/properties"/>
    <ds:schemaRef ds:uri="http://schemas.microsoft.com/office/infopath/2007/PartnerControls"/>
    <ds:schemaRef ds:uri="f0d4c6ae-ec91-4a04-820a-4eab9340ef53"/>
    <ds:schemaRef ds:uri="fb0aa6ef-daab-4cfe-a05a-01896b7818b4"/>
  </ds:schemaRefs>
</ds:datastoreItem>
</file>

<file path=customXml/itemProps3.xml><?xml version="1.0" encoding="utf-8"?>
<ds:datastoreItem xmlns:ds="http://schemas.openxmlformats.org/officeDocument/2006/customXml" ds:itemID="{9108D3FD-2C09-4B38-8B68-C01E9F185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4224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2025-10-23T22:29:00Z</dcterms:created>
  <dcterms:modified xsi:type="dcterms:W3CDTF">2025-10-23T23:16:00Z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0x010100A1DDC338712AAF438B3B42F2A08579B3</vt:lpwstr>
  </property>
  <property fmtid="{D5CDD505-2E9C-101B-9397-08002B2CF9AE}" pid="3" name="MediaServiceImageTags">
    <vt:lpwstr/>
  </property>
</Properties>
</file>