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4DB2" w14:textId="77777777" w:rsidR="00A1023D" w:rsidRPr="008B7590" w:rsidRDefault="00A1023D">
      <w:pPr>
        <w:jc w:val="center"/>
        <w:rPr>
          <w:rFonts w:ascii="Arial" w:hAnsi="Arial" w:cs="Arial"/>
          <w:sz w:val="22"/>
          <w:szCs w:val="22"/>
        </w:rPr>
      </w:pPr>
      <w:r w:rsidRPr="008B7590">
        <w:rPr>
          <w:rFonts w:ascii="Arial" w:hAnsi="Arial" w:cs="Arial"/>
          <w:sz w:val="22"/>
          <w:szCs w:val="22"/>
        </w:rPr>
        <w:t>[</w:t>
      </w:r>
      <w:r w:rsidRPr="008B7590">
        <w:rPr>
          <w:rFonts w:ascii="Arial" w:hAnsi="Arial" w:cs="Arial"/>
          <w:i/>
          <w:sz w:val="22"/>
          <w:szCs w:val="22"/>
        </w:rPr>
        <w:t>Client Name</w:t>
      </w:r>
      <w:r w:rsidRPr="008B7590">
        <w:rPr>
          <w:rFonts w:ascii="Arial" w:hAnsi="Arial" w:cs="Arial"/>
          <w:sz w:val="22"/>
          <w:szCs w:val="22"/>
        </w:rPr>
        <w:t>]</w:t>
      </w:r>
    </w:p>
    <w:p w14:paraId="79F18B0A" w14:textId="77777777" w:rsidR="00A1023D" w:rsidRPr="008B7590" w:rsidRDefault="00A1023D" w:rsidP="00ED65D2">
      <w:pPr>
        <w:jc w:val="center"/>
        <w:rPr>
          <w:rFonts w:ascii="Arial" w:hAnsi="Arial" w:cs="Arial"/>
          <w:sz w:val="22"/>
          <w:szCs w:val="22"/>
        </w:rPr>
      </w:pPr>
      <w:r w:rsidRPr="008B7590">
        <w:rPr>
          <w:rFonts w:ascii="Arial" w:hAnsi="Arial" w:cs="Arial"/>
          <w:sz w:val="22"/>
          <w:szCs w:val="22"/>
        </w:rPr>
        <w:t>[</w:t>
      </w:r>
      <w:r w:rsidRPr="008B7590">
        <w:rPr>
          <w:rFonts w:ascii="Arial" w:hAnsi="Arial" w:cs="Arial"/>
          <w:i/>
          <w:sz w:val="22"/>
          <w:szCs w:val="22"/>
        </w:rPr>
        <w:t>County</w:t>
      </w:r>
      <w:r w:rsidRPr="008B7590">
        <w:rPr>
          <w:rFonts w:ascii="Arial" w:hAnsi="Arial" w:cs="Arial"/>
          <w:sz w:val="22"/>
          <w:szCs w:val="22"/>
        </w:rPr>
        <w:t>] County Circuit Court Case No. [</w:t>
      </w:r>
      <w:r w:rsidRPr="008B7590">
        <w:rPr>
          <w:rFonts w:ascii="Arial" w:hAnsi="Arial" w:cs="Arial"/>
          <w:i/>
          <w:sz w:val="22"/>
          <w:szCs w:val="22"/>
        </w:rPr>
        <w:t>Case No</w:t>
      </w:r>
      <w:r w:rsidRPr="008B7590">
        <w:rPr>
          <w:rFonts w:ascii="Arial" w:hAnsi="Arial" w:cs="Arial"/>
          <w:sz w:val="22"/>
          <w:szCs w:val="22"/>
        </w:rPr>
        <w:t>.]</w:t>
      </w:r>
    </w:p>
    <w:p w14:paraId="426FF5B2" w14:textId="77777777" w:rsidR="002C510D" w:rsidRPr="008B7590" w:rsidRDefault="002C510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750"/>
        <w:gridCol w:w="2178"/>
      </w:tblGrid>
      <w:tr w:rsidR="00A1023D" w:rsidRPr="008B7590" w14:paraId="1DB122AC" w14:textId="77777777">
        <w:trPr>
          <w:tblHeader/>
        </w:trPr>
        <w:tc>
          <w:tcPr>
            <w:tcW w:w="648" w:type="dxa"/>
          </w:tcPr>
          <w:p w14:paraId="5C317944" w14:textId="77777777" w:rsidR="00A1023D" w:rsidRPr="008B7590" w:rsidRDefault="00A102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590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6750" w:type="dxa"/>
          </w:tcPr>
          <w:p w14:paraId="71060A1B" w14:textId="77777777" w:rsidR="00A1023D" w:rsidRPr="008B7590" w:rsidRDefault="00A102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590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178" w:type="dxa"/>
          </w:tcPr>
          <w:p w14:paraId="0FBE96F0" w14:textId="77777777" w:rsidR="00A1023D" w:rsidRPr="008B7590" w:rsidRDefault="00A102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590">
              <w:rPr>
                <w:rFonts w:ascii="Arial" w:hAnsi="Arial" w:cs="Arial"/>
                <w:b/>
                <w:sz w:val="22"/>
                <w:szCs w:val="22"/>
              </w:rPr>
              <w:t>DATED</w:t>
            </w:r>
          </w:p>
        </w:tc>
      </w:tr>
      <w:tr w:rsidR="00A1023D" w:rsidRPr="008B7590" w14:paraId="6D4F99F7" w14:textId="77777777">
        <w:tc>
          <w:tcPr>
            <w:tcW w:w="648" w:type="dxa"/>
          </w:tcPr>
          <w:p w14:paraId="2F8BDDC7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50" w:type="dxa"/>
          </w:tcPr>
          <w:p w14:paraId="23C7E519" w14:textId="51F90C50" w:rsidR="00A1023D" w:rsidRPr="008B7590" w:rsidRDefault="00602F3A" w:rsidP="004567B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 with experts, e</w:t>
            </w:r>
            <w:r w:rsidR="00C93943" w:rsidRPr="008B7590">
              <w:rPr>
                <w:rFonts w:ascii="Arial" w:hAnsi="Arial" w:cs="Arial"/>
                <w:sz w:val="22"/>
                <w:szCs w:val="22"/>
              </w:rPr>
              <w:t>xpert reports</w:t>
            </w:r>
            <w:r w:rsidR="003262A0" w:rsidRPr="008B7590">
              <w:rPr>
                <w:rFonts w:ascii="Arial" w:hAnsi="Arial" w:cs="Arial"/>
                <w:sz w:val="22"/>
                <w:szCs w:val="22"/>
              </w:rPr>
              <w:t xml:space="preserve">, notes, memoranda, </w:t>
            </w:r>
            <w:r w:rsidR="00C93943" w:rsidRPr="008B7590">
              <w:rPr>
                <w:rFonts w:ascii="Arial" w:hAnsi="Arial" w:cs="Arial"/>
                <w:sz w:val="22"/>
                <w:szCs w:val="22"/>
              </w:rPr>
              <w:t>and interviews</w:t>
            </w:r>
          </w:p>
        </w:tc>
        <w:tc>
          <w:tcPr>
            <w:tcW w:w="2178" w:type="dxa"/>
          </w:tcPr>
          <w:p w14:paraId="46ACC6B3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0D63CB4C" w14:textId="77777777">
        <w:tc>
          <w:tcPr>
            <w:tcW w:w="648" w:type="dxa"/>
          </w:tcPr>
          <w:p w14:paraId="21D289E0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750" w:type="dxa"/>
          </w:tcPr>
          <w:p w14:paraId="250014A4" w14:textId="2D19D353" w:rsidR="00A1023D" w:rsidRPr="008B7590" w:rsidRDefault="00C93943" w:rsidP="004567B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Documents obtained by subpoena, not accompanied by a Notice of Deposition, and not subject to a request for production by the opposing party</w:t>
            </w:r>
          </w:p>
        </w:tc>
        <w:tc>
          <w:tcPr>
            <w:tcW w:w="2178" w:type="dxa"/>
          </w:tcPr>
          <w:p w14:paraId="0F24AF3F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62C334C6" w14:textId="77777777">
        <w:tc>
          <w:tcPr>
            <w:tcW w:w="648" w:type="dxa"/>
          </w:tcPr>
          <w:p w14:paraId="487ADA0E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50" w:type="dxa"/>
          </w:tcPr>
          <w:p w14:paraId="2C0C34D0" w14:textId="52CCE201" w:rsidR="00A1023D" w:rsidRPr="008B7590" w:rsidRDefault="00C9394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 xml:space="preserve">Custody evaluation materials generated by the client or his or her collateral contacts that are not </w:t>
            </w:r>
            <w:proofErr w:type="gramStart"/>
            <w:r w:rsidRPr="008B7590">
              <w:rPr>
                <w:rFonts w:ascii="Arial" w:hAnsi="Arial" w:cs="Arial"/>
                <w:sz w:val="22"/>
                <w:szCs w:val="22"/>
              </w:rPr>
              <w:t>being provided</w:t>
            </w:r>
            <w:proofErr w:type="gramEnd"/>
            <w:r w:rsidRPr="008B7590">
              <w:rPr>
                <w:rFonts w:ascii="Arial" w:hAnsi="Arial" w:cs="Arial"/>
                <w:sz w:val="22"/>
                <w:szCs w:val="22"/>
              </w:rPr>
              <w:t xml:space="preserve"> to the evaluator or that are </w:t>
            </w:r>
            <w:proofErr w:type="gramStart"/>
            <w:r w:rsidRPr="008B7590">
              <w:rPr>
                <w:rFonts w:ascii="Arial" w:hAnsi="Arial" w:cs="Arial"/>
                <w:sz w:val="22"/>
                <w:szCs w:val="22"/>
              </w:rPr>
              <w:t>being provided</w:t>
            </w:r>
            <w:proofErr w:type="gramEnd"/>
            <w:r w:rsidRPr="008B7590">
              <w:rPr>
                <w:rFonts w:ascii="Arial" w:hAnsi="Arial" w:cs="Arial"/>
                <w:sz w:val="22"/>
                <w:szCs w:val="22"/>
              </w:rPr>
              <w:t xml:space="preserve"> to the evaluator and no order or request for production requires them to </w:t>
            </w:r>
            <w:proofErr w:type="gramStart"/>
            <w:r w:rsidRPr="008B7590">
              <w:rPr>
                <w:rFonts w:ascii="Arial" w:hAnsi="Arial" w:cs="Arial"/>
                <w:sz w:val="22"/>
                <w:szCs w:val="22"/>
              </w:rPr>
              <w:t>be produced</w:t>
            </w:r>
            <w:proofErr w:type="gramEnd"/>
          </w:p>
        </w:tc>
        <w:tc>
          <w:tcPr>
            <w:tcW w:w="2178" w:type="dxa"/>
          </w:tcPr>
          <w:p w14:paraId="6B52CE5A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529FA456" w14:textId="77777777">
        <w:tc>
          <w:tcPr>
            <w:tcW w:w="648" w:type="dxa"/>
          </w:tcPr>
          <w:p w14:paraId="75CC874A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750" w:type="dxa"/>
          </w:tcPr>
          <w:p w14:paraId="426F0949" w14:textId="1780C22B" w:rsidR="00A1023D" w:rsidRPr="008B7590" w:rsidRDefault="003262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 xml:space="preserve">Work product, including notes and memoranda </w:t>
            </w:r>
            <w:proofErr w:type="gramStart"/>
            <w:r w:rsidRPr="008B7590">
              <w:rPr>
                <w:rFonts w:ascii="Arial" w:hAnsi="Arial" w:cs="Arial"/>
                <w:sz w:val="22"/>
                <w:szCs w:val="22"/>
              </w:rPr>
              <w:t>regarding</w:t>
            </w:r>
            <w:proofErr w:type="gramEnd"/>
            <w:r w:rsidRPr="008B7590">
              <w:rPr>
                <w:rFonts w:ascii="Arial" w:hAnsi="Arial" w:cs="Arial"/>
                <w:sz w:val="22"/>
                <w:szCs w:val="22"/>
              </w:rPr>
              <w:t xml:space="preserve"> potential witnesses</w:t>
            </w:r>
          </w:p>
        </w:tc>
        <w:tc>
          <w:tcPr>
            <w:tcW w:w="2178" w:type="dxa"/>
          </w:tcPr>
          <w:p w14:paraId="38C40279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0DF8C946" w14:textId="77777777">
        <w:tc>
          <w:tcPr>
            <w:tcW w:w="648" w:type="dxa"/>
          </w:tcPr>
          <w:p w14:paraId="517062EA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50" w:type="dxa"/>
          </w:tcPr>
          <w:p w14:paraId="5F8F8585" w14:textId="09EF1E09" w:rsidR="00A1023D" w:rsidRPr="008B7590" w:rsidRDefault="00602F3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obtained through a private investigator or obtained through online research and not the subject of any request for production of documents. </w:t>
            </w:r>
          </w:p>
        </w:tc>
        <w:tc>
          <w:tcPr>
            <w:tcW w:w="2178" w:type="dxa"/>
          </w:tcPr>
          <w:p w14:paraId="20022958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613F12E6" w14:textId="77777777">
        <w:tc>
          <w:tcPr>
            <w:tcW w:w="648" w:type="dxa"/>
          </w:tcPr>
          <w:p w14:paraId="1C4E2DAA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50" w:type="dxa"/>
          </w:tcPr>
          <w:p w14:paraId="7E3AA52D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</w:tcPr>
          <w:p w14:paraId="2ADFA80F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30E1BB44" w14:textId="77777777">
        <w:tc>
          <w:tcPr>
            <w:tcW w:w="648" w:type="dxa"/>
          </w:tcPr>
          <w:p w14:paraId="4BC4FE63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50" w:type="dxa"/>
          </w:tcPr>
          <w:p w14:paraId="5F5FE6F7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</w:tcPr>
          <w:p w14:paraId="7D2C8B1C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212F1AFC" w14:textId="77777777">
        <w:tc>
          <w:tcPr>
            <w:tcW w:w="648" w:type="dxa"/>
          </w:tcPr>
          <w:p w14:paraId="5ED9F08D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750" w:type="dxa"/>
          </w:tcPr>
          <w:p w14:paraId="69EE2AAF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</w:tcPr>
          <w:p w14:paraId="70E87721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3EFA7C09" w14:textId="77777777">
        <w:tc>
          <w:tcPr>
            <w:tcW w:w="648" w:type="dxa"/>
          </w:tcPr>
          <w:p w14:paraId="272B01E7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750" w:type="dxa"/>
          </w:tcPr>
          <w:p w14:paraId="37F4B1EB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</w:tcPr>
          <w:p w14:paraId="415A4449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3D" w:rsidRPr="008B7590" w14:paraId="1FB26772" w14:textId="77777777">
        <w:tc>
          <w:tcPr>
            <w:tcW w:w="648" w:type="dxa"/>
          </w:tcPr>
          <w:p w14:paraId="2A75451B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759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50" w:type="dxa"/>
          </w:tcPr>
          <w:p w14:paraId="6FE8DC7F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</w:tcPr>
          <w:p w14:paraId="535FDD1C" w14:textId="77777777" w:rsidR="00A1023D" w:rsidRPr="008B7590" w:rsidRDefault="00A102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745F3" w14:textId="77777777" w:rsidR="00A1023D" w:rsidRPr="008B7590" w:rsidRDefault="00A1023D">
      <w:pPr>
        <w:rPr>
          <w:rFonts w:ascii="Arial" w:hAnsi="Arial" w:cs="Arial"/>
          <w:sz w:val="22"/>
          <w:szCs w:val="22"/>
        </w:rPr>
      </w:pPr>
    </w:p>
    <w:p w14:paraId="55834455" w14:textId="77777777" w:rsidR="00237252" w:rsidRPr="008B7590" w:rsidRDefault="00237252">
      <w:pPr>
        <w:rPr>
          <w:rFonts w:ascii="Arial" w:hAnsi="Arial" w:cs="Arial"/>
          <w:sz w:val="22"/>
          <w:szCs w:val="22"/>
        </w:rPr>
      </w:pPr>
    </w:p>
    <w:p w14:paraId="293C95BA" w14:textId="77777777" w:rsidR="00EF59C8" w:rsidRDefault="00EF59C8">
      <w:pPr>
        <w:rPr>
          <w:rFonts w:ascii="Arial" w:hAnsi="Arial" w:cs="Arial"/>
          <w:sz w:val="22"/>
          <w:szCs w:val="22"/>
        </w:rPr>
      </w:pPr>
    </w:p>
    <w:p w14:paraId="687CF3F4" w14:textId="77777777" w:rsidR="00611483" w:rsidRDefault="00611483">
      <w:pPr>
        <w:rPr>
          <w:rFonts w:ascii="Arial" w:hAnsi="Arial" w:cs="Arial"/>
          <w:sz w:val="22"/>
          <w:szCs w:val="22"/>
        </w:rPr>
      </w:pPr>
    </w:p>
    <w:p w14:paraId="6B80E8A0" w14:textId="77777777" w:rsidR="00611483" w:rsidRPr="008B7590" w:rsidRDefault="00611483">
      <w:pPr>
        <w:rPr>
          <w:rFonts w:ascii="Arial" w:hAnsi="Arial" w:cs="Arial"/>
          <w:sz w:val="22"/>
          <w:szCs w:val="22"/>
        </w:rPr>
      </w:pPr>
    </w:p>
    <w:p w14:paraId="4A265D5C" w14:textId="77777777" w:rsidR="00DC5D0B" w:rsidRPr="008B7590" w:rsidRDefault="00DC5D0B">
      <w:pPr>
        <w:rPr>
          <w:rFonts w:ascii="Arial" w:hAnsi="Arial" w:cs="Arial"/>
          <w:sz w:val="22"/>
          <w:szCs w:val="22"/>
        </w:rPr>
      </w:pPr>
    </w:p>
    <w:p w14:paraId="3CD86A3D" w14:textId="77777777" w:rsidR="00237252" w:rsidRPr="008B7590" w:rsidRDefault="00237252">
      <w:pPr>
        <w:rPr>
          <w:rFonts w:ascii="Arial" w:hAnsi="Arial" w:cs="Arial"/>
          <w:b/>
          <w:sz w:val="22"/>
          <w:szCs w:val="22"/>
        </w:rPr>
      </w:pPr>
    </w:p>
    <w:p w14:paraId="55707B81" w14:textId="77777777" w:rsidR="00237252" w:rsidRPr="008B7590" w:rsidRDefault="00237252" w:rsidP="00237252">
      <w:pPr>
        <w:jc w:val="center"/>
        <w:rPr>
          <w:rFonts w:ascii="Arial" w:hAnsi="Arial" w:cs="Arial"/>
          <w:b/>
          <w:sz w:val="22"/>
          <w:szCs w:val="22"/>
        </w:rPr>
      </w:pPr>
      <w:r w:rsidRPr="008B7590">
        <w:rPr>
          <w:rFonts w:ascii="Arial" w:hAnsi="Arial" w:cs="Arial"/>
          <w:b/>
          <w:sz w:val="22"/>
          <w:szCs w:val="22"/>
        </w:rPr>
        <w:t>IMPORTANT NOTICES</w:t>
      </w:r>
    </w:p>
    <w:p w14:paraId="573ED96E" w14:textId="77777777" w:rsidR="00237252" w:rsidRPr="008B7590" w:rsidRDefault="00237252" w:rsidP="00237252">
      <w:pPr>
        <w:rPr>
          <w:rFonts w:ascii="Arial" w:hAnsi="Arial" w:cs="Arial"/>
          <w:sz w:val="22"/>
          <w:szCs w:val="22"/>
        </w:rPr>
      </w:pPr>
    </w:p>
    <w:p w14:paraId="21283B70" w14:textId="0D05E7BB" w:rsidR="00237252" w:rsidRPr="008B7590" w:rsidRDefault="00237252" w:rsidP="00611483">
      <w:pPr>
        <w:jc w:val="both"/>
        <w:rPr>
          <w:rFonts w:ascii="Arial" w:hAnsi="Arial" w:cs="Arial"/>
          <w:sz w:val="22"/>
          <w:szCs w:val="22"/>
        </w:rPr>
      </w:pPr>
      <w:r w:rsidRPr="008B7590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8B7590">
        <w:rPr>
          <w:rFonts w:ascii="Arial" w:hAnsi="Arial" w:cs="Arial"/>
          <w:sz w:val="22"/>
          <w:szCs w:val="22"/>
        </w:rPr>
        <w:t>is provided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8B7590">
        <w:rPr>
          <w:rFonts w:ascii="Arial" w:hAnsi="Arial" w:cs="Arial"/>
          <w:sz w:val="22"/>
          <w:szCs w:val="22"/>
        </w:rPr>
        <w:t>establish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8B7590">
        <w:rPr>
          <w:rFonts w:ascii="Arial" w:hAnsi="Arial" w:cs="Arial"/>
          <w:sz w:val="22"/>
          <w:szCs w:val="22"/>
        </w:rPr>
        <w:t>appropriate legal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8B7590">
        <w:rPr>
          <w:rFonts w:ascii="Arial" w:hAnsi="Arial" w:cs="Arial"/>
          <w:sz w:val="22"/>
          <w:szCs w:val="22"/>
        </w:rPr>
        <w:t>represent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8B7590">
        <w:rPr>
          <w:rFonts w:ascii="Arial" w:hAnsi="Arial" w:cs="Arial"/>
          <w:sz w:val="22"/>
          <w:szCs w:val="22"/>
        </w:rPr>
        <w:t>be republished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8B7590">
        <w:rPr>
          <w:rFonts w:ascii="Arial" w:hAnsi="Arial" w:cs="Arial"/>
          <w:sz w:val="22"/>
          <w:szCs w:val="22"/>
        </w:rPr>
        <w:t>is granted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8B7590">
        <w:rPr>
          <w:rFonts w:ascii="Arial" w:hAnsi="Arial" w:cs="Arial"/>
          <w:sz w:val="22"/>
          <w:szCs w:val="22"/>
        </w:rPr>
        <w:t>modify</w:t>
      </w:r>
      <w:proofErr w:type="gramEnd"/>
      <w:r w:rsidRPr="008B7590">
        <w:rPr>
          <w:rFonts w:ascii="Arial" w:hAnsi="Arial" w:cs="Arial"/>
          <w:sz w:val="22"/>
          <w:szCs w:val="22"/>
        </w:rPr>
        <w:t xml:space="preserve"> these materials for us</w:t>
      </w:r>
      <w:r w:rsidR="004202F0" w:rsidRPr="008B7590">
        <w:rPr>
          <w:rFonts w:ascii="Arial" w:hAnsi="Arial" w:cs="Arial"/>
          <w:sz w:val="22"/>
          <w:szCs w:val="22"/>
        </w:rPr>
        <w:t>e in their own practices.  © 202</w:t>
      </w:r>
      <w:r w:rsidR="00214686">
        <w:rPr>
          <w:rFonts w:ascii="Arial" w:hAnsi="Arial" w:cs="Arial"/>
          <w:sz w:val="22"/>
          <w:szCs w:val="22"/>
        </w:rPr>
        <w:t>5</w:t>
      </w:r>
      <w:r w:rsidR="00665AD8" w:rsidRPr="008B7590">
        <w:rPr>
          <w:rFonts w:ascii="Arial" w:hAnsi="Arial" w:cs="Arial"/>
          <w:sz w:val="22"/>
          <w:szCs w:val="22"/>
        </w:rPr>
        <w:t xml:space="preserve"> </w:t>
      </w:r>
      <w:r w:rsidRPr="008B7590">
        <w:rPr>
          <w:rFonts w:ascii="Arial" w:hAnsi="Arial" w:cs="Arial"/>
          <w:sz w:val="22"/>
          <w:szCs w:val="22"/>
        </w:rPr>
        <w:t>OSB Profession</w:t>
      </w:r>
      <w:r w:rsidR="00DC5D0B" w:rsidRPr="008B7590">
        <w:rPr>
          <w:rFonts w:ascii="Arial" w:hAnsi="Arial" w:cs="Arial"/>
          <w:sz w:val="22"/>
          <w:szCs w:val="22"/>
        </w:rPr>
        <w:t>al Liability Fund</w:t>
      </w:r>
    </w:p>
    <w:sectPr w:rsidR="00237252" w:rsidRPr="008B75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B97B" w14:textId="77777777" w:rsidR="00860FE7" w:rsidRDefault="00860FE7">
      <w:r>
        <w:separator/>
      </w:r>
    </w:p>
  </w:endnote>
  <w:endnote w:type="continuationSeparator" w:id="0">
    <w:p w14:paraId="7EF36B48" w14:textId="77777777" w:rsidR="00860FE7" w:rsidRDefault="0086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AAB2" w14:textId="3697A349" w:rsidR="00665AD8" w:rsidRDefault="00665AD8" w:rsidP="00665AD8">
    <w:pPr>
      <w:pStyle w:val="Footer"/>
      <w:tabs>
        <w:tab w:val="clear" w:pos="4320"/>
        <w:tab w:val="clear" w:pos="8640"/>
        <w:tab w:val="right" w:pos="91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Prof</w:t>
    </w:r>
    <w:r w:rsidR="00EF59C8">
      <w:rPr>
        <w:rFonts w:ascii="Arial" w:hAnsi="Arial" w:cs="Arial"/>
        <w:sz w:val="16"/>
        <w:szCs w:val="16"/>
      </w:rPr>
      <w:t>essional Liability Fund [Rev. 1</w:t>
    </w:r>
    <w:r w:rsidR="008B7590">
      <w:rPr>
        <w:rFonts w:ascii="Arial" w:hAnsi="Arial" w:cs="Arial"/>
        <w:sz w:val="16"/>
        <w:szCs w:val="16"/>
      </w:rPr>
      <w:t>0</w:t>
    </w:r>
    <w:r w:rsidR="004202F0">
      <w:rPr>
        <w:rFonts w:ascii="Arial" w:hAnsi="Arial" w:cs="Arial"/>
        <w:sz w:val="16"/>
        <w:szCs w:val="16"/>
      </w:rPr>
      <w:t>/202</w:t>
    </w:r>
    <w:r w:rsidR="0021468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] </w:t>
    </w:r>
    <w:r>
      <w:rPr>
        <w:rFonts w:ascii="Arial" w:hAnsi="Arial" w:cs="Arial"/>
        <w:sz w:val="16"/>
        <w:szCs w:val="16"/>
      </w:rPr>
      <w:tab/>
      <w:t xml:space="preserve">Confidential Records Index – 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F82B68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noProof/>
        <w:sz w:val="16"/>
        <w:szCs w:val="16"/>
      </w:rPr>
      <w:fldChar w:fldCharType="end"/>
    </w:r>
  </w:p>
  <w:p w14:paraId="2A55169A" w14:textId="77777777" w:rsidR="00A1023D" w:rsidRPr="00665AD8" w:rsidRDefault="00A1023D" w:rsidP="00665AD8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8334" w14:textId="77777777" w:rsidR="00860FE7" w:rsidRDefault="00860FE7">
      <w:r>
        <w:separator/>
      </w:r>
    </w:p>
  </w:footnote>
  <w:footnote w:type="continuationSeparator" w:id="0">
    <w:p w14:paraId="39EDB6A0" w14:textId="77777777" w:rsidR="00860FE7" w:rsidRDefault="0086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AE34" w14:textId="77777777" w:rsidR="00EF59C8" w:rsidRPr="002C510D" w:rsidRDefault="00EF59C8" w:rsidP="00EF59C8">
    <w:pPr>
      <w:pStyle w:val="Subpighead"/>
      <w:spacing w:before="0" w:after="0"/>
      <w:rPr>
        <w:rFonts w:ascii="Arial" w:hAnsi="Arial"/>
        <w:szCs w:val="24"/>
      </w:rPr>
    </w:pPr>
    <w:r w:rsidRPr="002C510D">
      <w:rPr>
        <w:rFonts w:ascii="Arial" w:hAnsi="Arial"/>
        <w:szCs w:val="24"/>
      </w:rPr>
      <w:t>CONFIDENTIAL RECORDS INDEX</w:t>
    </w:r>
  </w:p>
  <w:p w14:paraId="0D48EF7D" w14:textId="77777777" w:rsidR="00EF59C8" w:rsidRPr="002C510D" w:rsidRDefault="00EF59C8" w:rsidP="00EF59C8">
    <w:pPr>
      <w:pStyle w:val="Heading1"/>
      <w:rPr>
        <w:szCs w:val="24"/>
      </w:rPr>
    </w:pPr>
    <w:r w:rsidRPr="002C510D">
      <w:rPr>
        <w:szCs w:val="24"/>
      </w:rPr>
      <w:t>NOT TO BE COPIED OR DISTRIBUTED TO OPPOSING PARTY/COUNSEL</w:t>
    </w:r>
  </w:p>
  <w:p w14:paraId="4218513F" w14:textId="77777777" w:rsidR="006332A9" w:rsidRDefault="00633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40"/>
    <w:rsid w:val="00066F2D"/>
    <w:rsid w:val="000D7306"/>
    <w:rsid w:val="001A330A"/>
    <w:rsid w:val="00214686"/>
    <w:rsid w:val="00237252"/>
    <w:rsid w:val="002624F4"/>
    <w:rsid w:val="002C510D"/>
    <w:rsid w:val="002E17FD"/>
    <w:rsid w:val="00314C54"/>
    <w:rsid w:val="003262A0"/>
    <w:rsid w:val="003347C5"/>
    <w:rsid w:val="003A3DCB"/>
    <w:rsid w:val="003B14C0"/>
    <w:rsid w:val="004202F0"/>
    <w:rsid w:val="004567BD"/>
    <w:rsid w:val="004A4BA2"/>
    <w:rsid w:val="004F36CF"/>
    <w:rsid w:val="0058411F"/>
    <w:rsid w:val="005E557F"/>
    <w:rsid w:val="00602F3A"/>
    <w:rsid w:val="00611483"/>
    <w:rsid w:val="006332A9"/>
    <w:rsid w:val="00665AD8"/>
    <w:rsid w:val="007B50A1"/>
    <w:rsid w:val="007D728E"/>
    <w:rsid w:val="00860FE7"/>
    <w:rsid w:val="008B7590"/>
    <w:rsid w:val="008C3506"/>
    <w:rsid w:val="00A1023D"/>
    <w:rsid w:val="00B20C1F"/>
    <w:rsid w:val="00B26E10"/>
    <w:rsid w:val="00BD74DB"/>
    <w:rsid w:val="00C00DCE"/>
    <w:rsid w:val="00C871F8"/>
    <w:rsid w:val="00C93943"/>
    <w:rsid w:val="00C972A8"/>
    <w:rsid w:val="00CA1E83"/>
    <w:rsid w:val="00DC5D0B"/>
    <w:rsid w:val="00E11823"/>
    <w:rsid w:val="00E24B40"/>
    <w:rsid w:val="00E83CF6"/>
    <w:rsid w:val="00ED65D2"/>
    <w:rsid w:val="00EF59C8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01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next w:val="Normal"/>
    <w:pPr>
      <w:tabs>
        <w:tab w:val="left" w:pos="-1440"/>
        <w:tab w:val="left" w:pos="-720"/>
        <w:tab w:val="right" w:pos="450"/>
        <w:tab w:val="left" w:pos="720"/>
        <w:tab w:val="left" w:pos="1350"/>
        <w:tab w:val="left" w:pos="180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3"/>
      <w:ind w:left="1800" w:hanging="1800"/>
      <w:jc w:val="both"/>
    </w:pPr>
    <w:rPr>
      <w:b/>
      <w:color w:val="000000"/>
      <w:sz w:val="26"/>
    </w:rPr>
  </w:style>
  <w:style w:type="paragraph" w:customStyle="1" w:styleId="ChapterHeading">
    <w:name w:val="ChapterHeading"/>
    <w:basedOn w:val="PlainText"/>
    <w:pPr>
      <w:spacing w:after="240"/>
      <w:jc w:val="center"/>
    </w:pPr>
    <w:rPr>
      <w:rFonts w:ascii="Times New Roman" w:hAnsi="Times New Roman"/>
      <w:b/>
      <w:caps/>
      <w:sz w:val="2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ubpighead">
    <w:name w:val="Subpighead"/>
    <w:basedOn w:val="PlainText"/>
    <w:pPr>
      <w:spacing w:before="120" w:after="120"/>
      <w:jc w:val="center"/>
    </w:pPr>
    <w:rPr>
      <w:rFonts w:ascii="Times New Roman" w:hAnsi="Times New Roman"/>
      <w:b/>
      <w:sz w:val="24"/>
    </w:rPr>
  </w:style>
  <w:style w:type="paragraph" w:customStyle="1" w:styleId="Pigbody">
    <w:name w:val="Pigbody"/>
    <w:basedOn w:val="PlainText"/>
    <w:pPr>
      <w:ind w:firstLine="720"/>
    </w:pPr>
    <w:rPr>
      <w:rFonts w:ascii="Times New Roman" w:hAnsi="Times New Roman"/>
      <w:sz w:val="22"/>
    </w:rPr>
  </w:style>
  <w:style w:type="paragraph" w:customStyle="1" w:styleId="Leftpigsubs">
    <w:name w:val="Leftpigsubs"/>
    <w:basedOn w:val="PlainText"/>
    <w:pPr>
      <w:spacing w:before="120" w:after="120"/>
    </w:pPr>
    <w:rPr>
      <w:rFonts w:ascii="Times New Roman" w:hAnsi="Times New Roman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567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67B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65AD8"/>
    <w:rPr>
      <w:sz w:val="24"/>
    </w:rPr>
  </w:style>
  <w:style w:type="paragraph" w:styleId="Revision">
    <w:name w:val="Revision"/>
    <w:hidden/>
    <w:uiPriority w:val="99"/>
    <w:semiHidden/>
    <w:rsid w:val="003262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6412AFE8-9F70-446F-AA35-04D0EE172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B8CC4-E1D0-4955-82EE-3B2AE17FFB2B}"/>
</file>

<file path=customXml/itemProps3.xml><?xml version="1.0" encoding="utf-8"?>
<ds:datastoreItem xmlns:ds="http://schemas.openxmlformats.org/officeDocument/2006/customXml" ds:itemID="{74B7F3D3-9FE0-468B-94BB-4D6A0BF2FECC}"/>
</file>

<file path=customXml/itemProps4.xml><?xml version="1.0" encoding="utf-8"?>
<ds:datastoreItem xmlns:ds="http://schemas.openxmlformats.org/officeDocument/2006/customXml" ds:itemID="{CC7CEAE0-7073-4FF7-8A35-A1CFF933E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1228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2025-11-02T05:05:00Z</dcterms:created>
  <dcterms:modified xsi:type="dcterms:W3CDTF">2025-11-02T05:05:00Z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212200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