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-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3"/>
        <w:gridCol w:w="5947"/>
      </w:tblGrid>
      <w:tr w:rsidR="008A076A" w:rsidRPr="00E3433F" w14:paraId="2F7BFDED" w14:textId="77777777" w:rsidTr="0033545A">
        <w:trPr>
          <w:cantSplit/>
          <w:tblHeader/>
        </w:trPr>
        <w:tc>
          <w:tcPr>
            <w:tcW w:w="3683" w:type="dxa"/>
            <w:shd w:val="pct10" w:color="auto" w:fill="auto"/>
          </w:tcPr>
          <w:p w14:paraId="5A66B2D3" w14:textId="77777777" w:rsidR="008A076A" w:rsidRPr="00E3433F" w:rsidRDefault="00B97B4C">
            <w:pPr>
              <w:tabs>
                <w:tab w:val="center" w:pos="1644"/>
              </w:tabs>
              <w:suppressAutoHyphens/>
              <w:spacing w:before="90" w:after="56"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ab/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5947" w:type="dxa"/>
            <w:shd w:val="pct10" w:color="auto" w:fill="auto"/>
          </w:tcPr>
          <w:p w14:paraId="30E72B7C" w14:textId="77777777" w:rsidR="008A076A" w:rsidRPr="00E3433F" w:rsidRDefault="008A076A">
            <w:pPr>
              <w:tabs>
                <w:tab w:val="center" w:pos="3526"/>
              </w:tabs>
              <w:suppressAutoHyphens/>
              <w:spacing w:before="90" w:after="56"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</w:tr>
      <w:tr w:rsidR="008A076A" w:rsidRPr="00E3433F" w14:paraId="060D1DD9" w14:textId="77777777" w:rsidTr="0033545A">
        <w:trPr>
          <w:cantSplit/>
        </w:trPr>
        <w:tc>
          <w:tcPr>
            <w:tcW w:w="3683" w:type="dxa"/>
          </w:tcPr>
          <w:p w14:paraId="42C94AAF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Tort Claim Notice</w:t>
            </w:r>
          </w:p>
        </w:tc>
        <w:tc>
          <w:tcPr>
            <w:tcW w:w="5947" w:type="dxa"/>
          </w:tcPr>
          <w:p w14:paraId="3F42F065" w14:textId="4972376B" w:rsidR="008A076A" w:rsidRPr="00E3433F" w:rsidRDefault="008A076A" w:rsidP="005B3416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Within one year of loss or injury for wrongful death and 180 days from </w:t>
            </w:r>
            <w:r w:rsidR="005B3416" w:rsidRPr="00E3433F">
              <w:rPr>
                <w:rFonts w:ascii="Arial" w:hAnsi="Arial" w:cs="Arial"/>
                <w:sz w:val="22"/>
                <w:szCs w:val="22"/>
              </w:rPr>
              <w:t>occurrence for all other claims</w:t>
            </w:r>
            <w:r w:rsidR="00C10A37" w:rsidRPr="00E3433F">
              <w:rPr>
                <w:rFonts w:ascii="Arial" w:hAnsi="Arial" w:cs="Arial"/>
                <w:sz w:val="22"/>
                <w:szCs w:val="22"/>
              </w:rPr>
              <w:t>.</w:t>
            </w:r>
            <w:r w:rsidR="00FD6516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433F">
              <w:rPr>
                <w:rFonts w:ascii="Arial" w:hAnsi="Arial" w:cs="Arial"/>
                <w:sz w:val="22"/>
                <w:szCs w:val="22"/>
              </w:rPr>
              <w:t>ORS 30.275(2)</w:t>
            </w:r>
          </w:p>
        </w:tc>
      </w:tr>
      <w:tr w:rsidR="008A076A" w:rsidRPr="00E3433F" w14:paraId="4CE3F284" w14:textId="77777777" w:rsidTr="0033545A">
        <w:trPr>
          <w:cantSplit/>
        </w:trPr>
        <w:tc>
          <w:tcPr>
            <w:tcW w:w="3683" w:type="dxa"/>
          </w:tcPr>
          <w:p w14:paraId="403EC86D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Dram Shop Notice</w:t>
            </w:r>
          </w:p>
        </w:tc>
        <w:tc>
          <w:tcPr>
            <w:tcW w:w="5947" w:type="dxa"/>
          </w:tcPr>
          <w:p w14:paraId="439BD916" w14:textId="1AD473B4" w:rsidR="008A076A" w:rsidRPr="00E3433F" w:rsidRDefault="007E05A3" w:rsidP="005B3416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For wrongful death, within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one year </w:t>
            </w:r>
            <w:r w:rsidR="00A70C89" w:rsidRPr="00E3433F">
              <w:rPr>
                <w:rFonts w:ascii="Arial" w:hAnsi="Arial" w:cs="Arial"/>
                <w:sz w:val="22"/>
                <w:szCs w:val="22"/>
              </w:rPr>
              <w:t>after date of death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250A2B" w:rsidRPr="00E3433F">
              <w:rPr>
                <w:rFonts w:ascii="Arial" w:hAnsi="Arial" w:cs="Arial"/>
                <w:sz w:val="22"/>
                <w:szCs w:val="22"/>
              </w:rPr>
              <w:t>after the date the person asserting the claim discovers or should have discovered the existence of the claim</w:t>
            </w:r>
            <w:r w:rsidR="009F3E52" w:rsidRPr="00E3433F">
              <w:rPr>
                <w:rFonts w:ascii="Arial" w:hAnsi="Arial" w:cs="Arial"/>
                <w:sz w:val="22"/>
                <w:szCs w:val="22"/>
              </w:rPr>
              <w:t>, whichever is later</w:t>
            </w:r>
            <w:r w:rsidR="00FD6516"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0624C" w:rsidRPr="00E3433F">
              <w:rPr>
                <w:rFonts w:ascii="Arial" w:hAnsi="Arial" w:cs="Arial"/>
                <w:sz w:val="22"/>
                <w:szCs w:val="22"/>
              </w:rPr>
              <w:t>For all other claims, within</w:t>
            </w:r>
            <w:r w:rsidR="009F3E52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180 days from </w:t>
            </w:r>
            <w:r w:rsidR="009F3E52" w:rsidRPr="00E3433F">
              <w:rPr>
                <w:rFonts w:ascii="Arial" w:hAnsi="Arial" w:cs="Arial"/>
                <w:sz w:val="22"/>
                <w:szCs w:val="22"/>
              </w:rPr>
              <w:t>the injury or after the date the person asserting the claim discovers or should have discovered the existence of the claim</w:t>
            </w:r>
            <w:r w:rsidR="00825B45" w:rsidRPr="00E3433F">
              <w:rPr>
                <w:rFonts w:ascii="Arial" w:hAnsi="Arial" w:cs="Arial"/>
                <w:sz w:val="22"/>
                <w:szCs w:val="22"/>
              </w:rPr>
              <w:t>, whichever is later</w:t>
            </w:r>
            <w:r w:rsidR="00FD6516"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ORS </w:t>
            </w:r>
            <w:r w:rsidR="00D96D9E" w:rsidRPr="00E3433F">
              <w:rPr>
                <w:rFonts w:ascii="Arial" w:hAnsi="Arial" w:cs="Arial"/>
                <w:sz w:val="22"/>
                <w:szCs w:val="22"/>
              </w:rPr>
              <w:t>471.565(3)</w:t>
            </w:r>
          </w:p>
        </w:tc>
      </w:tr>
      <w:tr w:rsidR="008A076A" w:rsidRPr="00E3433F" w14:paraId="3E0FC341" w14:textId="77777777" w:rsidTr="0033545A">
        <w:trPr>
          <w:cantSplit/>
        </w:trPr>
        <w:tc>
          <w:tcPr>
            <w:tcW w:w="3683" w:type="dxa"/>
          </w:tcPr>
          <w:p w14:paraId="5FDB7D68" w14:textId="1329D98C" w:rsidR="008A076A" w:rsidRPr="00E3433F" w:rsidRDefault="00182290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Summons and </w:t>
            </w:r>
            <w:r w:rsidR="005B3416" w:rsidRPr="00E3433F">
              <w:rPr>
                <w:rFonts w:ascii="Arial" w:hAnsi="Arial" w:cs="Arial"/>
                <w:sz w:val="22"/>
                <w:szCs w:val="22"/>
              </w:rPr>
              <w:t>Complaint</w:t>
            </w:r>
          </w:p>
        </w:tc>
        <w:tc>
          <w:tcPr>
            <w:tcW w:w="5947" w:type="dxa"/>
          </w:tcPr>
          <w:p w14:paraId="0266D541" w14:textId="25CCFF36" w:rsidR="008A076A" w:rsidRPr="00E3433F" w:rsidRDefault="00D4629E" w:rsidP="003C673F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An action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is deemed</w:t>
            </w:r>
            <w:proofErr w:type="gramEnd"/>
            <w:r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 xml:space="preserve">commenced </w:t>
            </w:r>
            <w:r w:rsidR="00D1369C" w:rsidRPr="00E3433F">
              <w:rPr>
                <w:rFonts w:ascii="Arial" w:hAnsi="Arial" w:cs="Arial"/>
                <w:sz w:val="22"/>
                <w:szCs w:val="22"/>
              </w:rPr>
              <w:t>as</w:t>
            </w:r>
            <w:proofErr w:type="gramEnd"/>
            <w:r w:rsidR="00D1369C" w:rsidRPr="00E3433F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gramStart"/>
            <w:r w:rsidR="00D1369C" w:rsidRPr="00E3433F">
              <w:rPr>
                <w:rFonts w:ascii="Arial" w:hAnsi="Arial" w:cs="Arial"/>
                <w:sz w:val="22"/>
                <w:szCs w:val="22"/>
              </w:rPr>
              <w:t>a defendant</w:t>
            </w:r>
            <w:proofErr w:type="gramEnd"/>
            <w:r w:rsidR="00D1369C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when the complaint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8935C9" w:rsidRPr="00E3433F">
              <w:rPr>
                <w:rFonts w:ascii="Arial" w:hAnsi="Arial" w:cs="Arial"/>
                <w:sz w:val="22"/>
                <w:szCs w:val="22"/>
              </w:rPr>
              <w:t>,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and summons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is served</w:t>
            </w:r>
            <w:proofErr w:type="gramEnd"/>
            <w:r w:rsidR="008935C9" w:rsidRPr="00E3433F">
              <w:rPr>
                <w:rFonts w:ascii="Arial" w:hAnsi="Arial" w:cs="Arial"/>
                <w:sz w:val="22"/>
                <w:szCs w:val="22"/>
              </w:rPr>
              <w:t xml:space="preserve"> on that defendant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11B1E" w:rsidRPr="00E3433F">
              <w:rPr>
                <w:rFonts w:ascii="Arial" w:hAnsi="Arial" w:cs="Arial"/>
                <w:sz w:val="22"/>
                <w:szCs w:val="22"/>
              </w:rPr>
              <w:t xml:space="preserve">ORS 12.020 (1).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538" w:rsidRPr="00E3433F">
              <w:rPr>
                <w:rFonts w:ascii="Arial" w:hAnsi="Arial" w:cs="Arial"/>
                <w:sz w:val="22"/>
                <w:szCs w:val="22"/>
              </w:rPr>
              <w:t xml:space="preserve">If service occurs within 60 days </w:t>
            </w:r>
            <w:r w:rsidR="00EC06A9" w:rsidRPr="00E3433F">
              <w:rPr>
                <w:rFonts w:ascii="Arial" w:hAnsi="Arial" w:cs="Arial"/>
                <w:sz w:val="22"/>
                <w:szCs w:val="22"/>
              </w:rPr>
              <w:t>of filing of the complaint, the action commences on the date of filing</w:t>
            </w:r>
            <w:r w:rsidR="00D4544B" w:rsidRPr="00E3433F">
              <w:rPr>
                <w:rFonts w:ascii="Arial" w:hAnsi="Arial" w:cs="Arial"/>
                <w:sz w:val="22"/>
                <w:szCs w:val="22"/>
              </w:rPr>
              <w:t>.</w:t>
            </w:r>
            <w:r w:rsidR="003433F5" w:rsidRPr="00E3433F">
              <w:rPr>
                <w:rFonts w:ascii="Arial" w:hAnsi="Arial" w:cs="Arial"/>
                <w:sz w:val="22"/>
                <w:szCs w:val="22"/>
              </w:rPr>
              <w:t xml:space="preserve">  If service occurs outside the 60 days, the action </w:t>
            </w:r>
            <w:proofErr w:type="gramStart"/>
            <w:r w:rsidR="003433F5" w:rsidRPr="00E3433F">
              <w:rPr>
                <w:rFonts w:ascii="Arial" w:hAnsi="Arial" w:cs="Arial"/>
                <w:sz w:val="22"/>
                <w:szCs w:val="22"/>
              </w:rPr>
              <w:t>is commenced</w:t>
            </w:r>
            <w:proofErr w:type="gramEnd"/>
            <w:r w:rsidR="003433F5" w:rsidRPr="00E3433F">
              <w:rPr>
                <w:rFonts w:ascii="Arial" w:hAnsi="Arial" w:cs="Arial"/>
                <w:sz w:val="22"/>
                <w:szCs w:val="22"/>
              </w:rPr>
              <w:t xml:space="preserve"> on the date of service. </w:t>
            </w:r>
            <w:r w:rsidR="00511B1E" w:rsidRPr="00E3433F">
              <w:rPr>
                <w:rFonts w:ascii="Arial" w:hAnsi="Arial" w:cs="Arial"/>
                <w:sz w:val="22"/>
                <w:szCs w:val="22"/>
              </w:rPr>
              <w:t xml:space="preserve">ORS 12.020 (2).  </w:t>
            </w:r>
            <w:r w:rsidR="003C673F" w:rsidRPr="00E3433F">
              <w:rPr>
                <w:rFonts w:ascii="Arial" w:hAnsi="Arial" w:cs="Arial"/>
                <w:sz w:val="22"/>
                <w:szCs w:val="22"/>
              </w:rPr>
              <w:t>Check Chapter 12 of the Oregon Revised Statutes for specific limitation periods</w:t>
            </w:r>
            <w:r w:rsidR="009C6943" w:rsidRPr="00E3433F">
              <w:rPr>
                <w:rFonts w:ascii="Arial" w:hAnsi="Arial" w:cs="Arial"/>
                <w:sz w:val="22"/>
                <w:szCs w:val="22"/>
              </w:rPr>
              <w:t>, or specific statu</w:t>
            </w:r>
            <w:r w:rsidR="005A30B8" w:rsidRPr="00E3433F">
              <w:rPr>
                <w:rFonts w:ascii="Arial" w:hAnsi="Arial" w:cs="Arial"/>
                <w:sz w:val="22"/>
                <w:szCs w:val="22"/>
              </w:rPr>
              <w:t>t</w:t>
            </w:r>
            <w:r w:rsidR="009C6943" w:rsidRPr="00E3433F">
              <w:rPr>
                <w:rFonts w:ascii="Arial" w:hAnsi="Arial" w:cs="Arial"/>
                <w:sz w:val="22"/>
                <w:szCs w:val="22"/>
              </w:rPr>
              <w:t>es that govern cause of action</w:t>
            </w:r>
            <w:r w:rsidR="003C673F" w:rsidRPr="00E3433F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8A076A" w:rsidRPr="00E3433F" w14:paraId="57728498" w14:textId="77777777" w:rsidTr="0033545A">
        <w:trPr>
          <w:cantSplit/>
        </w:trPr>
        <w:tc>
          <w:tcPr>
            <w:tcW w:w="3683" w:type="dxa"/>
          </w:tcPr>
          <w:p w14:paraId="3D363D97" w14:textId="6D98C82E" w:rsidR="008A076A" w:rsidRPr="00E3433F" w:rsidRDefault="008B446F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Proof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of Service</w:t>
            </w:r>
          </w:p>
        </w:tc>
        <w:tc>
          <w:tcPr>
            <w:tcW w:w="5947" w:type="dxa"/>
          </w:tcPr>
          <w:p w14:paraId="64E59ADA" w14:textId="312E8523" w:rsidR="008A076A" w:rsidRPr="00E3433F" w:rsidRDefault="000249D7" w:rsidP="00E017C8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color w:val="000000"/>
                <w:sz w:val="22"/>
                <w:szCs w:val="22"/>
              </w:rPr>
              <w:t xml:space="preserve">If not filed within </w:t>
            </w:r>
            <w:r w:rsidR="008A076A" w:rsidRPr="00E3433F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  <w:r w:rsidR="00E017C8" w:rsidRPr="00E343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days after filing complaint</w:t>
            </w:r>
            <w:r w:rsidR="00291646" w:rsidRPr="00E3433F">
              <w:rPr>
                <w:rFonts w:ascii="Arial" w:hAnsi="Arial" w:cs="Arial"/>
                <w:sz w:val="22"/>
                <w:szCs w:val="22"/>
              </w:rPr>
              <w:t xml:space="preserve">, the Court will issue </w:t>
            </w:r>
            <w:r w:rsidR="006B32F9" w:rsidRPr="00E3433F">
              <w:rPr>
                <w:rFonts w:ascii="Arial" w:hAnsi="Arial" w:cs="Arial"/>
                <w:sz w:val="22"/>
                <w:szCs w:val="22"/>
              </w:rPr>
              <w:t>a notice</w:t>
            </w:r>
            <w:r w:rsidR="008D7812" w:rsidRPr="00E3433F">
              <w:rPr>
                <w:rFonts w:ascii="Arial" w:hAnsi="Arial" w:cs="Arial"/>
                <w:sz w:val="22"/>
                <w:szCs w:val="22"/>
              </w:rPr>
              <w:t xml:space="preserve"> that the case will be dismissed for want of prosecution </w:t>
            </w:r>
            <w:r w:rsidR="00551F32" w:rsidRPr="00E3433F">
              <w:rPr>
                <w:rFonts w:ascii="Arial" w:hAnsi="Arial" w:cs="Arial"/>
                <w:sz w:val="22"/>
                <w:szCs w:val="22"/>
              </w:rPr>
              <w:t xml:space="preserve">28 days from the issuance of the notice unless (1) </w:t>
            </w:r>
            <w:r w:rsidR="000D782C" w:rsidRPr="00E3433F">
              <w:rPr>
                <w:rFonts w:ascii="Arial" w:hAnsi="Arial" w:cs="Arial"/>
                <w:sz w:val="22"/>
                <w:szCs w:val="22"/>
              </w:rPr>
              <w:t>proof of service is filed</w:t>
            </w:r>
            <w:r w:rsidR="00551F32" w:rsidRPr="00E3433F">
              <w:rPr>
                <w:rFonts w:ascii="Arial" w:hAnsi="Arial" w:cs="Arial"/>
                <w:sz w:val="22"/>
                <w:szCs w:val="22"/>
              </w:rPr>
              <w:t xml:space="preserve">; (2) </w:t>
            </w:r>
            <w:r w:rsidR="00EA4570" w:rsidRPr="00E3433F">
              <w:rPr>
                <w:rFonts w:ascii="Arial" w:hAnsi="Arial" w:cs="Arial"/>
                <w:sz w:val="22"/>
                <w:szCs w:val="22"/>
              </w:rPr>
              <w:t xml:space="preserve">motion showing good cause is filed; or (3) defendant has appeared during that </w:t>
            </w:r>
            <w:r w:rsidR="00E84B11" w:rsidRPr="00E3433F">
              <w:rPr>
                <w:rFonts w:ascii="Arial" w:hAnsi="Arial" w:cs="Arial"/>
                <w:sz w:val="22"/>
                <w:szCs w:val="22"/>
              </w:rPr>
              <w:t xml:space="preserve">time period. 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UTCR 7.020(2)</w:t>
            </w:r>
          </w:p>
        </w:tc>
      </w:tr>
      <w:tr w:rsidR="008A076A" w:rsidRPr="00E3433F" w14:paraId="55C84B7A" w14:textId="77777777" w:rsidTr="0033545A">
        <w:trPr>
          <w:cantSplit/>
        </w:trPr>
        <w:tc>
          <w:tcPr>
            <w:tcW w:w="3683" w:type="dxa"/>
          </w:tcPr>
          <w:p w14:paraId="5F55AE88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First Appearance</w:t>
            </w:r>
          </w:p>
        </w:tc>
        <w:tc>
          <w:tcPr>
            <w:tcW w:w="5947" w:type="dxa"/>
          </w:tcPr>
          <w:p w14:paraId="75158626" w14:textId="6DD392C9" w:rsidR="008A076A" w:rsidRPr="00E3433F" w:rsidRDefault="008A076A" w:rsidP="00C96BC5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Within 30 days of service of summons and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complaint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3433F">
              <w:rPr>
                <w:rFonts w:ascii="Arial" w:hAnsi="Arial" w:cs="Arial"/>
                <w:sz w:val="22"/>
                <w:szCs w:val="22"/>
              </w:rPr>
              <w:t>unless</w:t>
            </w:r>
            <w:proofErr w:type="gramEnd"/>
            <w:r w:rsidRPr="00E3433F">
              <w:rPr>
                <w:rFonts w:ascii="Arial" w:hAnsi="Arial" w:cs="Arial"/>
                <w:sz w:val="22"/>
                <w:szCs w:val="22"/>
              </w:rPr>
              <w:t xml:space="preserve"> an extension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is obtained</w:t>
            </w:r>
            <w:proofErr w:type="gramEnd"/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C96BC5" w:rsidRPr="00E3433F">
              <w:rPr>
                <w:rFonts w:ascii="Arial" w:hAnsi="Arial" w:cs="Arial"/>
                <w:sz w:val="22"/>
                <w:szCs w:val="22"/>
              </w:rPr>
              <w:t xml:space="preserve">defendant appears or provides 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>opposing counsel notice of intent to appear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>ORCP 7</w:t>
            </w:r>
            <w:proofErr w:type="gramStart"/>
            <w:r w:rsidR="00BE00F9" w:rsidRPr="00E3433F">
              <w:rPr>
                <w:rFonts w:ascii="Arial" w:hAnsi="Arial" w:cs="Arial"/>
                <w:sz w:val="22"/>
                <w:szCs w:val="22"/>
              </w:rPr>
              <w:t>C(</w:t>
            </w:r>
            <w:proofErr w:type="gramEnd"/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2). If </w:t>
            </w:r>
            <w:r w:rsidR="00C96BC5" w:rsidRPr="00E3433F">
              <w:rPr>
                <w:rFonts w:ascii="Arial" w:hAnsi="Arial" w:cs="Arial"/>
                <w:sz w:val="22"/>
                <w:szCs w:val="22"/>
              </w:rPr>
              <w:t>defendant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 provide</w:t>
            </w:r>
            <w:r w:rsidR="00C96BC5" w:rsidRPr="00E3433F">
              <w:rPr>
                <w:rFonts w:ascii="Arial" w:hAnsi="Arial" w:cs="Arial"/>
                <w:sz w:val="22"/>
                <w:szCs w:val="22"/>
              </w:rPr>
              <w:t>s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0D9" w:rsidRPr="00E3433F">
              <w:rPr>
                <w:rFonts w:ascii="Arial" w:hAnsi="Arial" w:cs="Arial"/>
                <w:sz w:val="22"/>
                <w:szCs w:val="22"/>
              </w:rPr>
              <w:t xml:space="preserve">written 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notice of intent to appear, </w:t>
            </w:r>
            <w:r w:rsidR="00C96BC5" w:rsidRPr="00E3433F">
              <w:rPr>
                <w:rFonts w:ascii="Arial" w:hAnsi="Arial" w:cs="Arial"/>
                <w:sz w:val="22"/>
                <w:szCs w:val="22"/>
              </w:rPr>
              <w:t>plaintiff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 must </w:t>
            </w:r>
            <w:r w:rsidR="00AD1644" w:rsidRPr="00E3433F">
              <w:rPr>
                <w:rFonts w:ascii="Arial" w:hAnsi="Arial" w:cs="Arial"/>
                <w:sz w:val="22"/>
                <w:szCs w:val="22"/>
              </w:rPr>
              <w:t xml:space="preserve">file and serve a notice of intent to seek default </w:t>
            </w:r>
            <w:r w:rsidR="003D2CB1" w:rsidRPr="00E3433F">
              <w:rPr>
                <w:rFonts w:ascii="Arial" w:hAnsi="Arial" w:cs="Arial"/>
                <w:sz w:val="22"/>
                <w:szCs w:val="22"/>
              </w:rPr>
              <w:t xml:space="preserve">at least 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10 days before moving for default. </w:t>
            </w:r>
            <w:r w:rsidR="00332428" w:rsidRPr="00E3433F">
              <w:rPr>
                <w:rFonts w:ascii="Arial" w:hAnsi="Arial" w:cs="Arial"/>
                <w:sz w:val="22"/>
                <w:szCs w:val="22"/>
              </w:rPr>
              <w:t>ORCP 69 B.</w:t>
            </w:r>
          </w:p>
        </w:tc>
      </w:tr>
      <w:tr w:rsidR="008A076A" w:rsidRPr="00E3433F" w14:paraId="2E573DFA" w14:textId="77777777" w:rsidTr="0033545A">
        <w:trPr>
          <w:cantSplit/>
        </w:trPr>
        <w:tc>
          <w:tcPr>
            <w:tcW w:w="3683" w:type="dxa"/>
          </w:tcPr>
          <w:p w14:paraId="000461EA" w14:textId="68B31F08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Response to Motion</w:t>
            </w:r>
            <w:r w:rsidR="004450B4" w:rsidRPr="00E3433F">
              <w:rPr>
                <w:rFonts w:ascii="Arial" w:hAnsi="Arial" w:cs="Arial"/>
                <w:sz w:val="22"/>
                <w:szCs w:val="22"/>
              </w:rPr>
              <w:t xml:space="preserve"> (Other Than Motion </w:t>
            </w:r>
            <w:proofErr w:type="gramStart"/>
            <w:r w:rsidR="004450B4" w:rsidRPr="00E3433F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="004450B4" w:rsidRPr="00E3433F">
              <w:rPr>
                <w:rFonts w:ascii="Arial" w:hAnsi="Arial" w:cs="Arial"/>
                <w:sz w:val="22"/>
                <w:szCs w:val="22"/>
              </w:rPr>
              <w:t xml:space="preserve"> Summary Judgment)</w:t>
            </w:r>
          </w:p>
        </w:tc>
        <w:tc>
          <w:tcPr>
            <w:tcW w:w="5947" w:type="dxa"/>
          </w:tcPr>
          <w:p w14:paraId="432CF246" w14:textId="0B694669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14 days from service </w:t>
            </w:r>
            <w:r w:rsidR="00421C0F" w:rsidRPr="00E3433F">
              <w:rPr>
                <w:rFonts w:ascii="Arial" w:hAnsi="Arial" w:cs="Arial"/>
                <w:sz w:val="22"/>
                <w:szCs w:val="22"/>
              </w:rPr>
              <w:t xml:space="preserve">or filing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421C0F" w:rsidRPr="00E3433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3433F">
              <w:rPr>
                <w:rFonts w:ascii="Arial" w:hAnsi="Arial" w:cs="Arial"/>
                <w:sz w:val="22"/>
                <w:szCs w:val="22"/>
              </w:rPr>
              <w:t>motion</w:t>
            </w:r>
            <w:r w:rsidR="00421C0F" w:rsidRPr="00E3433F">
              <w:rPr>
                <w:rFonts w:ascii="Arial" w:hAnsi="Arial" w:cs="Arial"/>
                <w:sz w:val="22"/>
                <w:szCs w:val="22"/>
              </w:rPr>
              <w:t>, whichever is later</w:t>
            </w:r>
            <w:r w:rsidR="00FD6516"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UTCR 5.030(1).  </w:t>
            </w:r>
            <w:r w:rsidRPr="00E3433F">
              <w:rPr>
                <w:rFonts w:ascii="Arial" w:hAnsi="Arial" w:cs="Arial"/>
                <w:i/>
                <w:sz w:val="22"/>
                <w:szCs w:val="22"/>
              </w:rPr>
              <w:t>See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ORCP 10 </w:t>
            </w:r>
            <w:r w:rsidR="00332428" w:rsidRPr="00E3433F">
              <w:rPr>
                <w:rFonts w:ascii="Arial" w:hAnsi="Arial" w:cs="Arial"/>
                <w:sz w:val="22"/>
                <w:szCs w:val="22"/>
              </w:rPr>
              <w:t>B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(adding </w:t>
            </w:r>
            <w:r w:rsidR="00EF4F9E" w:rsidRPr="00E3433F">
              <w:rPr>
                <w:rFonts w:ascii="Arial" w:hAnsi="Arial" w:cs="Arial"/>
                <w:sz w:val="22"/>
                <w:szCs w:val="22"/>
              </w:rPr>
              <w:t xml:space="preserve">3 days </w:t>
            </w:r>
            <w:r w:rsidRPr="00E3433F">
              <w:rPr>
                <w:rFonts w:ascii="Arial" w:hAnsi="Arial" w:cs="Arial"/>
                <w:sz w:val="22"/>
                <w:szCs w:val="22"/>
              </w:rPr>
              <w:t>when service of motion is by mail</w:t>
            </w:r>
            <w:r w:rsidR="0062603F" w:rsidRPr="00E3433F">
              <w:rPr>
                <w:rFonts w:ascii="Arial" w:hAnsi="Arial" w:cs="Arial"/>
                <w:sz w:val="22"/>
                <w:szCs w:val="22"/>
              </w:rPr>
              <w:t xml:space="preserve">, email, fax, or </w:t>
            </w:r>
            <w:r w:rsidR="00EF4F9E" w:rsidRPr="00E3433F">
              <w:rPr>
                <w:rFonts w:ascii="Arial" w:hAnsi="Arial" w:cs="Arial"/>
                <w:sz w:val="22"/>
                <w:szCs w:val="22"/>
              </w:rPr>
              <w:t>electronic service</w:t>
            </w:r>
            <w:r w:rsidRPr="00E3433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A076A" w:rsidRPr="00E3433F" w14:paraId="108326CD" w14:textId="77777777" w:rsidTr="0033545A">
        <w:trPr>
          <w:cantSplit/>
        </w:trPr>
        <w:tc>
          <w:tcPr>
            <w:tcW w:w="3683" w:type="dxa"/>
          </w:tcPr>
          <w:p w14:paraId="63F1594A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Reply Memorandum</w:t>
            </w:r>
            <w:r w:rsidR="004450B4" w:rsidRPr="00E3433F">
              <w:rPr>
                <w:rFonts w:ascii="Arial" w:hAnsi="Arial" w:cs="Arial"/>
                <w:sz w:val="22"/>
                <w:szCs w:val="22"/>
              </w:rPr>
              <w:t xml:space="preserve"> in Response to Motion (Other Than Summary Judgment)</w:t>
            </w:r>
          </w:p>
        </w:tc>
        <w:tc>
          <w:tcPr>
            <w:tcW w:w="5947" w:type="dxa"/>
          </w:tcPr>
          <w:p w14:paraId="3CFB51F0" w14:textId="0909F8B9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7 days </w:t>
            </w:r>
            <w:r w:rsidR="006B3526" w:rsidRPr="00E3433F">
              <w:rPr>
                <w:rFonts w:ascii="Arial" w:hAnsi="Arial" w:cs="Arial"/>
                <w:sz w:val="22"/>
                <w:szCs w:val="22"/>
              </w:rPr>
              <w:t>from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service </w:t>
            </w:r>
            <w:r w:rsidR="00842444" w:rsidRPr="00E3433F">
              <w:rPr>
                <w:rFonts w:ascii="Arial" w:hAnsi="Arial" w:cs="Arial"/>
                <w:sz w:val="22"/>
                <w:szCs w:val="22"/>
              </w:rPr>
              <w:t xml:space="preserve">or filing </w:t>
            </w:r>
            <w:r w:rsidRPr="00E3433F">
              <w:rPr>
                <w:rFonts w:ascii="Arial" w:hAnsi="Arial" w:cs="Arial"/>
                <w:sz w:val="22"/>
                <w:szCs w:val="22"/>
              </w:rPr>
              <w:t>of responding memorandum</w:t>
            </w:r>
            <w:r w:rsidR="00F532FC" w:rsidRPr="00E3433F">
              <w:rPr>
                <w:rFonts w:ascii="Arial" w:hAnsi="Arial" w:cs="Arial"/>
                <w:sz w:val="22"/>
                <w:szCs w:val="22"/>
              </w:rPr>
              <w:t>, whichever is later</w:t>
            </w:r>
            <w:r w:rsidR="00FD6516"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UTCR 5.030(2). </w:t>
            </w:r>
            <w:r w:rsidRPr="00E3433F">
              <w:rPr>
                <w:rFonts w:ascii="Arial" w:hAnsi="Arial" w:cs="Arial"/>
                <w:i/>
                <w:sz w:val="22"/>
                <w:szCs w:val="22"/>
              </w:rPr>
              <w:t>See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ORCP 10 </w:t>
            </w:r>
            <w:r w:rsidR="00332428" w:rsidRPr="00E3433F">
              <w:rPr>
                <w:rFonts w:ascii="Arial" w:hAnsi="Arial" w:cs="Arial"/>
                <w:sz w:val="22"/>
                <w:szCs w:val="22"/>
              </w:rPr>
              <w:t>B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(adding time when service of </w:t>
            </w:r>
            <w:r w:rsidR="00B47909" w:rsidRPr="00E3433F">
              <w:rPr>
                <w:rFonts w:ascii="Arial" w:hAnsi="Arial" w:cs="Arial"/>
                <w:sz w:val="22"/>
                <w:szCs w:val="22"/>
              </w:rPr>
              <w:t xml:space="preserve">pleading </w:t>
            </w:r>
            <w:r w:rsidRPr="00E3433F">
              <w:rPr>
                <w:rFonts w:ascii="Arial" w:hAnsi="Arial" w:cs="Arial"/>
                <w:sz w:val="22"/>
                <w:szCs w:val="22"/>
              </w:rPr>
              <w:t>is by mail</w:t>
            </w:r>
            <w:r w:rsidR="00720A3D" w:rsidRPr="00E3433F">
              <w:rPr>
                <w:rFonts w:ascii="Arial" w:hAnsi="Arial" w:cs="Arial"/>
                <w:sz w:val="22"/>
                <w:szCs w:val="22"/>
              </w:rPr>
              <w:t>, email, fax, or electronic service</w:t>
            </w:r>
            <w:r w:rsidRPr="00E3433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A076A" w:rsidRPr="00E3433F" w14:paraId="268ECAE2" w14:textId="77777777" w:rsidTr="0033545A">
        <w:trPr>
          <w:cantSplit/>
        </w:trPr>
        <w:tc>
          <w:tcPr>
            <w:tcW w:w="3683" w:type="dxa"/>
          </w:tcPr>
          <w:p w14:paraId="12744C4F" w14:textId="19447B3C" w:rsidR="008A076A" w:rsidRPr="00E3433F" w:rsidRDefault="00B35AA5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Motion for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Exemption</w:t>
            </w:r>
            <w:r w:rsidR="00494354" w:rsidRPr="00E3433F">
              <w:rPr>
                <w:rFonts w:ascii="Arial" w:hAnsi="Arial" w:cs="Arial"/>
                <w:sz w:val="22"/>
                <w:szCs w:val="22"/>
              </w:rPr>
              <w:t xml:space="preserve"> from Arbitration</w:t>
            </w:r>
          </w:p>
        </w:tc>
        <w:tc>
          <w:tcPr>
            <w:tcW w:w="5947" w:type="dxa"/>
          </w:tcPr>
          <w:p w14:paraId="12A03144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14 days after notification of assignment to arbitration.  UTCR 13.070</w:t>
            </w:r>
          </w:p>
        </w:tc>
      </w:tr>
      <w:tr w:rsidR="008A076A" w:rsidRPr="00E3433F" w14:paraId="2D8C170D" w14:textId="77777777" w:rsidTr="0033545A">
        <w:trPr>
          <w:cantSplit/>
        </w:trPr>
        <w:tc>
          <w:tcPr>
            <w:tcW w:w="3683" w:type="dxa"/>
          </w:tcPr>
          <w:p w14:paraId="4F09F706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Prehearing Statement</w:t>
            </w:r>
          </w:p>
        </w:tc>
        <w:tc>
          <w:tcPr>
            <w:tcW w:w="5947" w:type="dxa"/>
          </w:tcPr>
          <w:p w14:paraId="4C56807D" w14:textId="0CC678FF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14 da</w:t>
            </w:r>
            <w:r w:rsidR="00FD6516" w:rsidRPr="00E3433F">
              <w:rPr>
                <w:rFonts w:ascii="Arial" w:hAnsi="Arial" w:cs="Arial"/>
                <w:sz w:val="22"/>
                <w:szCs w:val="22"/>
              </w:rPr>
              <w:t xml:space="preserve">ys before arbitration hearing. </w:t>
            </w:r>
            <w:r w:rsidRPr="00E3433F">
              <w:rPr>
                <w:rFonts w:ascii="Arial" w:hAnsi="Arial" w:cs="Arial"/>
                <w:sz w:val="22"/>
                <w:szCs w:val="22"/>
              </w:rPr>
              <w:t>UTCR 13.1</w:t>
            </w:r>
            <w:r w:rsidR="00EE52FD" w:rsidRPr="00E3433F">
              <w:rPr>
                <w:rFonts w:ascii="Arial" w:hAnsi="Arial" w:cs="Arial"/>
                <w:sz w:val="22"/>
                <w:szCs w:val="22"/>
              </w:rPr>
              <w:t>7</w:t>
            </w:r>
            <w:r w:rsidRPr="00E3433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A076A" w:rsidRPr="00E3433F" w14:paraId="7D6B2ACA" w14:textId="77777777" w:rsidTr="0033545A">
        <w:trPr>
          <w:cantSplit/>
        </w:trPr>
        <w:tc>
          <w:tcPr>
            <w:tcW w:w="3683" w:type="dxa"/>
          </w:tcPr>
          <w:p w14:paraId="725D06D1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Trial de Novo</w:t>
            </w:r>
          </w:p>
        </w:tc>
        <w:tc>
          <w:tcPr>
            <w:tcW w:w="5947" w:type="dxa"/>
          </w:tcPr>
          <w:p w14:paraId="75DB697F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20 days from filing of arbitration decision and award.</w:t>
            </w:r>
            <w:r w:rsidR="004D0830" w:rsidRPr="00E3433F">
              <w:rPr>
                <w:rFonts w:ascii="Arial" w:hAnsi="Arial" w:cs="Arial"/>
                <w:sz w:val="22"/>
                <w:szCs w:val="22"/>
              </w:rPr>
              <w:t xml:space="preserve"> ORS 36.425(2)</w:t>
            </w:r>
          </w:p>
        </w:tc>
      </w:tr>
      <w:tr w:rsidR="008A076A" w:rsidRPr="00E3433F" w14:paraId="758CB92A" w14:textId="77777777" w:rsidTr="0033545A">
        <w:trPr>
          <w:cantSplit/>
        </w:trPr>
        <w:tc>
          <w:tcPr>
            <w:tcW w:w="3683" w:type="dxa"/>
          </w:tcPr>
          <w:p w14:paraId="135578C1" w14:textId="129C08D9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lastRenderedPageBreak/>
              <w:t xml:space="preserve">Request </w:t>
            </w:r>
            <w:r w:rsidR="00D66C97" w:rsidRPr="00E3433F">
              <w:rPr>
                <w:rFonts w:ascii="Arial" w:hAnsi="Arial" w:cs="Arial"/>
                <w:sz w:val="22"/>
                <w:szCs w:val="22"/>
              </w:rPr>
              <w:t>for Production of Documents</w:t>
            </w:r>
          </w:p>
        </w:tc>
        <w:tc>
          <w:tcPr>
            <w:tcW w:w="5947" w:type="dxa"/>
          </w:tcPr>
          <w:p w14:paraId="510630D8" w14:textId="3AD5437B" w:rsidR="008A076A" w:rsidRPr="00E3433F" w:rsidRDefault="000344FD" w:rsidP="00BE00F9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Unless otherwise ordered by the court or by agreement of the parties, responses are due 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>30 days after service of the request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A5F77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433F">
              <w:rPr>
                <w:rFonts w:ascii="Arial" w:hAnsi="Arial" w:cs="Arial"/>
                <w:sz w:val="22"/>
                <w:szCs w:val="22"/>
              </w:rPr>
              <w:t>d</w:t>
            </w:r>
            <w:r w:rsidR="00743BF0" w:rsidRPr="00E3433F">
              <w:rPr>
                <w:rFonts w:ascii="Arial" w:hAnsi="Arial" w:cs="Arial"/>
                <w:sz w:val="22"/>
                <w:szCs w:val="22"/>
              </w:rPr>
              <w:t xml:space="preserve">efendant cannot </w:t>
            </w:r>
            <w:proofErr w:type="gramStart"/>
            <w:r w:rsidR="00743BF0" w:rsidRPr="00E3433F">
              <w:rPr>
                <w:rFonts w:ascii="Arial" w:hAnsi="Arial" w:cs="Arial"/>
                <w:sz w:val="22"/>
                <w:szCs w:val="22"/>
              </w:rPr>
              <w:t>be required</w:t>
            </w:r>
            <w:proofErr w:type="gramEnd"/>
            <w:r w:rsidR="00743BF0" w:rsidRPr="00E3433F">
              <w:rPr>
                <w:rFonts w:ascii="Arial" w:hAnsi="Arial" w:cs="Arial"/>
                <w:sz w:val="22"/>
                <w:szCs w:val="22"/>
              </w:rPr>
              <w:t xml:space="preserve"> to produce</w:t>
            </w:r>
            <w:r w:rsidR="007C3623" w:rsidRPr="00E3433F">
              <w:rPr>
                <w:rFonts w:ascii="Arial" w:hAnsi="Arial" w:cs="Arial"/>
                <w:sz w:val="22"/>
                <w:szCs w:val="22"/>
              </w:rPr>
              <w:t xml:space="preserve"> documents before the expiration of 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>45 days after ser</w:t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vice of summons and complaint. 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ORCP 43B.  </w:t>
            </w:r>
            <w:r w:rsidR="00BE00F9" w:rsidRPr="00E3433F">
              <w:rPr>
                <w:rFonts w:ascii="Arial" w:hAnsi="Arial" w:cs="Arial"/>
                <w:i/>
                <w:sz w:val="22"/>
                <w:szCs w:val="22"/>
              </w:rPr>
              <w:t>See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 ORCP 10 </w:t>
            </w:r>
            <w:r w:rsidR="00332428" w:rsidRPr="00E3433F">
              <w:rPr>
                <w:rFonts w:ascii="Arial" w:hAnsi="Arial" w:cs="Arial"/>
                <w:sz w:val="22"/>
                <w:szCs w:val="22"/>
              </w:rPr>
              <w:t>B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 xml:space="preserve"> (adding time when service </w:t>
            </w:r>
            <w:r w:rsidR="00BB479E" w:rsidRPr="00E3433F">
              <w:rPr>
                <w:rFonts w:ascii="Arial" w:hAnsi="Arial" w:cs="Arial"/>
                <w:sz w:val="22"/>
                <w:szCs w:val="22"/>
              </w:rPr>
              <w:t>is by mail, email, fax, or electronic service</w:t>
            </w:r>
            <w:r w:rsidR="00BE00F9" w:rsidRPr="00E3433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A076A" w:rsidRPr="00E3433F" w14:paraId="589C9AA3" w14:textId="77777777" w:rsidTr="0033545A">
        <w:trPr>
          <w:cantSplit/>
        </w:trPr>
        <w:tc>
          <w:tcPr>
            <w:tcW w:w="3683" w:type="dxa"/>
          </w:tcPr>
          <w:p w14:paraId="32A87346" w14:textId="656225F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Request for Admissions</w:t>
            </w:r>
          </w:p>
        </w:tc>
        <w:tc>
          <w:tcPr>
            <w:tcW w:w="5947" w:type="dxa"/>
          </w:tcPr>
          <w:p w14:paraId="035B1761" w14:textId="468B7AF2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30 days after service of the request, but </w:t>
            </w:r>
            <w:r w:rsidR="006922C2" w:rsidRPr="00E3433F">
              <w:rPr>
                <w:rFonts w:ascii="Arial" w:hAnsi="Arial" w:cs="Arial"/>
                <w:sz w:val="22"/>
                <w:szCs w:val="22"/>
              </w:rPr>
              <w:t xml:space="preserve">defendant cannot </w:t>
            </w:r>
            <w:proofErr w:type="gramStart"/>
            <w:r w:rsidR="006922C2" w:rsidRPr="00E3433F">
              <w:rPr>
                <w:rFonts w:ascii="Arial" w:hAnsi="Arial" w:cs="Arial"/>
                <w:sz w:val="22"/>
                <w:szCs w:val="22"/>
              </w:rPr>
              <w:t>be required</w:t>
            </w:r>
            <w:proofErr w:type="gramEnd"/>
            <w:r w:rsidR="006922C2" w:rsidRPr="00E3433F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F9671C" w:rsidRPr="00E3433F">
              <w:rPr>
                <w:rFonts w:ascii="Arial" w:hAnsi="Arial" w:cs="Arial"/>
                <w:sz w:val="22"/>
                <w:szCs w:val="22"/>
              </w:rPr>
              <w:t xml:space="preserve">o answer before the expiration of </w:t>
            </w:r>
            <w:r w:rsidRPr="00E3433F">
              <w:rPr>
                <w:rFonts w:ascii="Arial" w:hAnsi="Arial" w:cs="Arial"/>
                <w:sz w:val="22"/>
                <w:szCs w:val="22"/>
              </w:rPr>
              <w:t>45 days after service of summons and complaint, unl</w:t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ess court orders another time.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ORCP 45 B.  </w:t>
            </w:r>
            <w:r w:rsidRPr="00E3433F">
              <w:rPr>
                <w:rFonts w:ascii="Arial" w:hAnsi="Arial" w:cs="Arial"/>
                <w:i/>
                <w:sz w:val="22"/>
                <w:szCs w:val="22"/>
              </w:rPr>
              <w:t>See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ORCP 10 </w:t>
            </w:r>
            <w:r w:rsidR="00332428" w:rsidRPr="00E3433F">
              <w:rPr>
                <w:rFonts w:ascii="Arial" w:hAnsi="Arial" w:cs="Arial"/>
                <w:sz w:val="22"/>
                <w:szCs w:val="22"/>
              </w:rPr>
              <w:t>B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(adding time when service by mail</w:t>
            </w:r>
            <w:r w:rsidR="00BB479E" w:rsidRPr="00E3433F">
              <w:rPr>
                <w:rFonts w:ascii="Arial" w:hAnsi="Arial" w:cs="Arial"/>
                <w:sz w:val="22"/>
                <w:szCs w:val="22"/>
              </w:rPr>
              <w:t>, email, fax, or electronic service</w:t>
            </w:r>
            <w:r w:rsidRPr="00E3433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8A076A" w:rsidRPr="00E3433F" w14:paraId="76179B7D" w14:textId="77777777" w:rsidTr="0033545A">
        <w:trPr>
          <w:cantSplit/>
        </w:trPr>
        <w:tc>
          <w:tcPr>
            <w:tcW w:w="3683" w:type="dxa"/>
          </w:tcPr>
          <w:p w14:paraId="0AE5341D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Third Party Complaint</w:t>
            </w:r>
          </w:p>
        </w:tc>
        <w:tc>
          <w:tcPr>
            <w:tcW w:w="5947" w:type="dxa"/>
          </w:tcPr>
          <w:p w14:paraId="08386216" w14:textId="73385D46" w:rsidR="008A076A" w:rsidRPr="00E3433F" w:rsidRDefault="008A076A" w:rsidP="00E56F27">
            <w:pPr>
              <w:tabs>
                <w:tab w:val="left" w:pos="-720"/>
              </w:tabs>
              <w:suppressAutoHyphens/>
              <w:spacing w:before="90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Must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be filed</w:t>
            </w:r>
            <w:proofErr w:type="gramEnd"/>
            <w:r w:rsidRPr="00E3433F">
              <w:rPr>
                <w:rFonts w:ascii="Arial" w:hAnsi="Arial" w:cs="Arial"/>
                <w:sz w:val="22"/>
                <w:szCs w:val="22"/>
              </w:rPr>
              <w:t xml:space="preserve"> and served within 90 days of initial service.  </w:t>
            </w:r>
            <w:r w:rsidR="004C12F7" w:rsidRPr="00E3433F">
              <w:rPr>
                <w:rFonts w:ascii="Arial" w:hAnsi="Arial" w:cs="Arial"/>
                <w:sz w:val="22"/>
                <w:szCs w:val="22"/>
              </w:rPr>
              <w:t>Otherwise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must</w:t>
            </w:r>
            <w:proofErr w:type="gramEnd"/>
            <w:r w:rsidRPr="00E3433F">
              <w:rPr>
                <w:rFonts w:ascii="Arial" w:hAnsi="Arial" w:cs="Arial"/>
                <w:sz w:val="22"/>
                <w:szCs w:val="22"/>
              </w:rPr>
              <w:t xml:space="preserve"> obtain agreement of the parties who have appeared and the court.</w:t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ORCP 22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C(</w:t>
            </w:r>
            <w:proofErr w:type="gramEnd"/>
            <w:r w:rsidRPr="00E3433F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8A076A" w:rsidRPr="00E3433F" w14:paraId="0B80504C" w14:textId="77777777" w:rsidTr="0033545A">
        <w:trPr>
          <w:cantSplit/>
        </w:trPr>
        <w:tc>
          <w:tcPr>
            <w:tcW w:w="3683" w:type="dxa"/>
          </w:tcPr>
          <w:p w14:paraId="02B4FEC7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Motion</w:t>
            </w:r>
            <w:r w:rsidR="00EE52FD" w:rsidRPr="00E3433F">
              <w:rPr>
                <w:rFonts w:ascii="Arial" w:hAnsi="Arial" w:cs="Arial"/>
                <w:sz w:val="22"/>
                <w:szCs w:val="22"/>
              </w:rPr>
              <w:t xml:space="preserve"> / Matter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Under Advisement</w:t>
            </w:r>
          </w:p>
        </w:tc>
        <w:tc>
          <w:tcPr>
            <w:tcW w:w="5947" w:type="dxa"/>
          </w:tcPr>
          <w:p w14:paraId="749ECF36" w14:textId="6E0A9B23" w:rsidR="008A076A" w:rsidRPr="00E3433F" w:rsidRDefault="00FB69FF" w:rsidP="00C96BC5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More than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60 days (</w:t>
            </w:r>
            <w:r w:rsidR="00CF402B" w:rsidRPr="00E3433F">
              <w:rPr>
                <w:rFonts w:ascii="Arial" w:hAnsi="Arial" w:cs="Arial"/>
                <w:sz w:val="22"/>
                <w:szCs w:val="22"/>
              </w:rPr>
              <w:t>all parties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 notify court of non-decision);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90 days (</w:t>
            </w:r>
            <w:r w:rsidR="000F6BBB" w:rsidRPr="00E3433F">
              <w:rPr>
                <w:rFonts w:ascii="Arial" w:hAnsi="Arial" w:cs="Arial"/>
                <w:sz w:val="22"/>
                <w:szCs w:val="22"/>
              </w:rPr>
              <w:t>all parties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 notify court of non-decision with copies to presiding judge and Chief Justice).  UTCR 2.030</w:t>
            </w:r>
          </w:p>
        </w:tc>
      </w:tr>
      <w:tr w:rsidR="008A076A" w:rsidRPr="00E3433F" w14:paraId="6AB306D3" w14:textId="77777777" w:rsidTr="0033545A">
        <w:trPr>
          <w:cantSplit/>
        </w:trPr>
        <w:tc>
          <w:tcPr>
            <w:tcW w:w="3683" w:type="dxa"/>
          </w:tcPr>
          <w:p w14:paraId="54951999" w14:textId="793E8CEF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Repleading after Rule 21</w:t>
            </w:r>
            <w:r w:rsidR="00393C22" w:rsidRPr="00E3433F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Motion</w:t>
            </w:r>
            <w:r w:rsidR="00393C22" w:rsidRPr="00E3433F">
              <w:rPr>
                <w:rFonts w:ascii="Arial" w:hAnsi="Arial" w:cs="Arial"/>
                <w:sz w:val="22"/>
                <w:szCs w:val="22"/>
              </w:rPr>
              <w:t xml:space="preserve"> to Make More Definite and Certain</w:t>
            </w:r>
          </w:p>
        </w:tc>
        <w:tc>
          <w:tcPr>
            <w:tcW w:w="5947" w:type="dxa"/>
          </w:tcPr>
          <w:p w14:paraId="7703DFF1" w14:textId="6365465B" w:rsidR="008A076A" w:rsidRPr="00E3433F" w:rsidRDefault="0036065B" w:rsidP="0036065B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10 days</w:t>
            </w:r>
            <w:r w:rsidR="004005F3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3CB3" w:rsidRPr="00E3433F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="000D14E6" w:rsidRPr="00E3433F">
              <w:rPr>
                <w:rFonts w:ascii="Arial" w:hAnsi="Arial" w:cs="Arial"/>
                <w:sz w:val="22"/>
                <w:szCs w:val="22"/>
              </w:rPr>
              <w:t>service of order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unless otherwise stated</w:t>
            </w:r>
            <w:r w:rsidR="003D6DB3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06BA" w:rsidRPr="00E3433F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4E0975" w:rsidRPr="00E3433F">
              <w:rPr>
                <w:rFonts w:ascii="Arial" w:hAnsi="Arial" w:cs="Arial"/>
                <w:sz w:val="22"/>
                <w:szCs w:val="22"/>
              </w:rPr>
              <w:t>c</w:t>
            </w:r>
            <w:r w:rsidR="00D006BA" w:rsidRPr="00E3433F">
              <w:rPr>
                <w:rFonts w:ascii="Arial" w:hAnsi="Arial" w:cs="Arial"/>
                <w:sz w:val="22"/>
                <w:szCs w:val="22"/>
              </w:rPr>
              <w:t>ourt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ORCP 21 D</w:t>
            </w:r>
          </w:p>
        </w:tc>
      </w:tr>
      <w:tr w:rsidR="008A076A" w:rsidRPr="00E3433F" w14:paraId="6178AB1A" w14:textId="77777777" w:rsidTr="0033545A">
        <w:trPr>
          <w:cantSplit/>
        </w:trPr>
        <w:tc>
          <w:tcPr>
            <w:tcW w:w="3683" w:type="dxa"/>
          </w:tcPr>
          <w:p w14:paraId="7119CA9B" w14:textId="6D25746A" w:rsidR="008A076A" w:rsidRPr="00E3433F" w:rsidRDefault="00066731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Motion for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Order of Default</w:t>
            </w:r>
          </w:p>
        </w:tc>
        <w:tc>
          <w:tcPr>
            <w:tcW w:w="5947" w:type="dxa"/>
          </w:tcPr>
          <w:p w14:paraId="057E831D" w14:textId="1E929904" w:rsidR="008A076A" w:rsidRPr="00E3433F" w:rsidRDefault="0036065B" w:rsidP="0036065B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30 days after service of summons, if no </w:t>
            </w:r>
            <w:r w:rsidR="00F93D33" w:rsidRPr="00E3433F">
              <w:rPr>
                <w:rFonts w:ascii="Arial" w:hAnsi="Arial" w:cs="Arial"/>
                <w:sz w:val="22"/>
                <w:szCs w:val="22"/>
              </w:rPr>
              <w:t xml:space="preserve">appearance </w:t>
            </w:r>
            <w:proofErr w:type="gramStart"/>
            <w:r w:rsidR="00F93D33" w:rsidRPr="00E3433F">
              <w:rPr>
                <w:rFonts w:ascii="Arial" w:hAnsi="Arial" w:cs="Arial"/>
                <w:sz w:val="22"/>
                <w:szCs w:val="22"/>
              </w:rPr>
              <w:t>is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607C" w:rsidRPr="00E3433F">
              <w:rPr>
                <w:rFonts w:ascii="Arial" w:hAnsi="Arial" w:cs="Arial"/>
                <w:sz w:val="22"/>
                <w:szCs w:val="22"/>
              </w:rPr>
              <w:t>filed</w:t>
            </w:r>
            <w:proofErr w:type="gramEnd"/>
            <w:r w:rsidRPr="00E3433F">
              <w:rPr>
                <w:rFonts w:ascii="Arial" w:hAnsi="Arial" w:cs="Arial"/>
                <w:sz w:val="22"/>
                <w:szCs w:val="22"/>
              </w:rPr>
              <w:t>.</w:t>
            </w:r>
            <w:r w:rsidR="00332428" w:rsidRPr="00E3433F">
              <w:rPr>
                <w:rFonts w:ascii="Arial" w:hAnsi="Arial" w:cs="Arial"/>
                <w:sz w:val="22"/>
                <w:szCs w:val="22"/>
              </w:rPr>
              <w:t xml:space="preserve"> ORCP 7 </w:t>
            </w:r>
            <w:proofErr w:type="gramStart"/>
            <w:r w:rsidR="00332428" w:rsidRPr="00E3433F">
              <w:rPr>
                <w:rFonts w:ascii="Arial" w:hAnsi="Arial" w:cs="Arial"/>
                <w:sz w:val="22"/>
                <w:szCs w:val="22"/>
              </w:rPr>
              <w:t>C(</w:t>
            </w:r>
            <w:proofErr w:type="gramEnd"/>
            <w:r w:rsidR="00332428" w:rsidRPr="00E3433F">
              <w:rPr>
                <w:rFonts w:ascii="Arial" w:hAnsi="Arial" w:cs="Arial"/>
                <w:sz w:val="22"/>
                <w:szCs w:val="22"/>
              </w:rPr>
              <w:t>2).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 If defendant against whom default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is sought</w:t>
            </w:r>
            <w:proofErr w:type="gramEnd"/>
            <w:r w:rsidRPr="00E3433F">
              <w:rPr>
                <w:rFonts w:ascii="Arial" w:hAnsi="Arial" w:cs="Arial"/>
                <w:sz w:val="22"/>
                <w:szCs w:val="22"/>
              </w:rPr>
              <w:t xml:space="preserve"> has provided written notice of intent to file an appearance, then </w:t>
            </w:r>
            <w:r w:rsidR="00B638CC" w:rsidRPr="00E3433F">
              <w:rPr>
                <w:rFonts w:ascii="Arial" w:hAnsi="Arial" w:cs="Arial"/>
                <w:sz w:val="22"/>
                <w:szCs w:val="22"/>
              </w:rPr>
              <w:t xml:space="preserve">must first file and serve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10 day</w:t>
            </w:r>
            <w:r w:rsidR="00B638CC" w:rsidRPr="00E3433F">
              <w:rPr>
                <w:rFonts w:ascii="Arial" w:hAnsi="Arial" w:cs="Arial"/>
                <w:sz w:val="22"/>
                <w:szCs w:val="22"/>
              </w:rPr>
              <w:t xml:space="preserve"> written notice of intent before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application for an order of default.  ORCP 69 A</w:t>
            </w:r>
            <w:r w:rsidR="00DD0820" w:rsidRPr="00E3433F">
              <w:rPr>
                <w:rFonts w:ascii="Arial" w:hAnsi="Arial" w:cs="Arial"/>
                <w:sz w:val="22"/>
                <w:szCs w:val="22"/>
              </w:rPr>
              <w:t xml:space="preserve"> and B</w:t>
            </w:r>
          </w:p>
        </w:tc>
      </w:tr>
      <w:tr w:rsidR="008A076A" w:rsidRPr="00E3433F" w14:paraId="608D98A1" w14:textId="77777777" w:rsidTr="0033545A">
        <w:trPr>
          <w:cantSplit/>
        </w:trPr>
        <w:tc>
          <w:tcPr>
            <w:tcW w:w="3683" w:type="dxa"/>
          </w:tcPr>
          <w:p w14:paraId="6D48EDCB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Motion for Summary Judgment</w:t>
            </w:r>
          </w:p>
        </w:tc>
        <w:tc>
          <w:tcPr>
            <w:tcW w:w="5947" w:type="dxa"/>
          </w:tcPr>
          <w:p w14:paraId="21D76D6C" w14:textId="12989B8F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At least </w:t>
            </w:r>
            <w:r w:rsidR="00FD5BA9" w:rsidRPr="00E3433F">
              <w:rPr>
                <w:rFonts w:ascii="Arial" w:hAnsi="Arial" w:cs="Arial"/>
                <w:sz w:val="22"/>
                <w:szCs w:val="22"/>
              </w:rPr>
              <w:t>60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days before trial date</w:t>
            </w:r>
            <w:r w:rsidR="00CB6122" w:rsidRPr="00E3433F">
              <w:rPr>
                <w:rFonts w:ascii="Arial" w:hAnsi="Arial" w:cs="Arial"/>
                <w:sz w:val="22"/>
                <w:szCs w:val="22"/>
              </w:rPr>
              <w:t xml:space="preserve"> unless modified by court</w:t>
            </w:r>
            <w:r w:rsidRPr="00E3433F">
              <w:rPr>
                <w:rFonts w:ascii="Arial" w:hAnsi="Arial" w:cs="Arial"/>
                <w:sz w:val="22"/>
                <w:szCs w:val="22"/>
              </w:rPr>
              <w:t>.  ORCP 47 C.</w:t>
            </w:r>
          </w:p>
        </w:tc>
      </w:tr>
      <w:tr w:rsidR="008A076A" w:rsidRPr="00E3433F" w14:paraId="39A9C46C" w14:textId="77777777" w:rsidTr="0033545A">
        <w:trPr>
          <w:cantSplit/>
        </w:trPr>
        <w:tc>
          <w:tcPr>
            <w:tcW w:w="3683" w:type="dxa"/>
          </w:tcPr>
          <w:p w14:paraId="332554DF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Response to Motion for Summary Judgment</w:t>
            </w:r>
          </w:p>
        </w:tc>
        <w:tc>
          <w:tcPr>
            <w:tcW w:w="5947" w:type="dxa"/>
          </w:tcPr>
          <w:p w14:paraId="3A35B692" w14:textId="567392E1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20 days after motion for summary judgment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1646DB" w:rsidRPr="00E3433F">
              <w:rPr>
                <w:rFonts w:ascii="Arial" w:hAnsi="Arial" w:cs="Arial"/>
                <w:sz w:val="22"/>
                <w:szCs w:val="22"/>
              </w:rPr>
              <w:t>, unless modified by court</w:t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3433F">
              <w:rPr>
                <w:rFonts w:ascii="Arial" w:hAnsi="Arial" w:cs="Arial"/>
                <w:sz w:val="22"/>
                <w:szCs w:val="22"/>
              </w:rPr>
              <w:t>ORCP 47 C</w:t>
            </w:r>
            <w:r w:rsidR="00BE3909" w:rsidRPr="00E3433F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A55711" w:rsidRPr="00E3433F">
              <w:rPr>
                <w:rFonts w:ascii="Arial" w:hAnsi="Arial" w:cs="Arial"/>
                <w:sz w:val="22"/>
                <w:szCs w:val="22"/>
              </w:rPr>
              <w:t>See ORCP 10</w:t>
            </w:r>
            <w:r w:rsidR="002A7500" w:rsidRPr="00E3433F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A55711" w:rsidRPr="00E3433F">
              <w:rPr>
                <w:rFonts w:ascii="Arial" w:hAnsi="Arial" w:cs="Arial"/>
                <w:sz w:val="22"/>
                <w:szCs w:val="22"/>
              </w:rPr>
              <w:t xml:space="preserve"> for additional time if service by mail, email, fax, or </w:t>
            </w:r>
            <w:r w:rsidR="00233980" w:rsidRPr="00E3433F">
              <w:rPr>
                <w:rFonts w:ascii="Arial" w:hAnsi="Arial" w:cs="Arial"/>
                <w:sz w:val="22"/>
                <w:szCs w:val="22"/>
              </w:rPr>
              <w:t xml:space="preserve">electronic service. </w:t>
            </w:r>
          </w:p>
        </w:tc>
      </w:tr>
      <w:tr w:rsidR="008A076A" w:rsidRPr="00E3433F" w14:paraId="70FFB8A3" w14:textId="77777777" w:rsidTr="0033545A">
        <w:trPr>
          <w:cantSplit/>
        </w:trPr>
        <w:tc>
          <w:tcPr>
            <w:tcW w:w="3683" w:type="dxa"/>
          </w:tcPr>
          <w:p w14:paraId="40E144B7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Reply to Response</w:t>
            </w:r>
            <w:r w:rsidR="004450B4" w:rsidRPr="00E3433F">
              <w:rPr>
                <w:rFonts w:ascii="Arial" w:hAnsi="Arial" w:cs="Arial"/>
                <w:sz w:val="22"/>
                <w:szCs w:val="22"/>
              </w:rPr>
              <w:t xml:space="preserve"> to Motion </w:t>
            </w:r>
            <w:proofErr w:type="gramStart"/>
            <w:r w:rsidR="004450B4" w:rsidRPr="00E3433F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="004450B4" w:rsidRPr="00E3433F">
              <w:rPr>
                <w:rFonts w:ascii="Arial" w:hAnsi="Arial" w:cs="Arial"/>
                <w:sz w:val="22"/>
                <w:szCs w:val="22"/>
              </w:rPr>
              <w:t xml:space="preserve"> Summary Judgment</w:t>
            </w:r>
          </w:p>
        </w:tc>
        <w:tc>
          <w:tcPr>
            <w:tcW w:w="5947" w:type="dxa"/>
          </w:tcPr>
          <w:p w14:paraId="1D160663" w14:textId="3F490499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5 days after response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1646DB" w:rsidRPr="00E3433F">
              <w:rPr>
                <w:rFonts w:ascii="Arial" w:hAnsi="Arial" w:cs="Arial"/>
                <w:sz w:val="22"/>
                <w:szCs w:val="22"/>
              </w:rPr>
              <w:t>, unless modified by court</w:t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3433F">
              <w:rPr>
                <w:rFonts w:ascii="Arial" w:hAnsi="Arial" w:cs="Arial"/>
                <w:sz w:val="22"/>
                <w:szCs w:val="22"/>
              </w:rPr>
              <w:t>ORCP 47 C</w:t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5762A" w:rsidRPr="00E3433F">
              <w:rPr>
                <w:rFonts w:ascii="Arial" w:hAnsi="Arial" w:cs="Arial"/>
                <w:sz w:val="22"/>
                <w:szCs w:val="22"/>
              </w:rPr>
              <w:t xml:space="preserve">See ORCP 10 A for </w:t>
            </w:r>
            <w:r w:rsidR="00745D61" w:rsidRPr="00E3433F">
              <w:rPr>
                <w:rFonts w:ascii="Arial" w:hAnsi="Arial" w:cs="Arial"/>
                <w:sz w:val="22"/>
                <w:szCs w:val="22"/>
              </w:rPr>
              <w:t xml:space="preserve">not including weekends and </w:t>
            </w:r>
            <w:r w:rsidR="00B91820" w:rsidRPr="00E3433F">
              <w:rPr>
                <w:rFonts w:ascii="Arial" w:hAnsi="Arial" w:cs="Arial"/>
                <w:sz w:val="22"/>
                <w:szCs w:val="22"/>
              </w:rPr>
              <w:t xml:space="preserve">legal </w:t>
            </w:r>
            <w:r w:rsidR="00745D61" w:rsidRPr="00E3433F">
              <w:rPr>
                <w:rFonts w:ascii="Arial" w:hAnsi="Arial" w:cs="Arial"/>
                <w:sz w:val="22"/>
                <w:szCs w:val="22"/>
              </w:rPr>
              <w:t>holidays in computation</w:t>
            </w:r>
            <w:r w:rsidR="0075762A" w:rsidRPr="00E3433F">
              <w:rPr>
                <w:rFonts w:ascii="Arial" w:hAnsi="Arial" w:cs="Arial"/>
                <w:sz w:val="22"/>
                <w:szCs w:val="22"/>
              </w:rPr>
              <w:t xml:space="preserve"> when prescribed period is less than 7</w:t>
            </w:r>
            <w:r w:rsidR="00745D61" w:rsidRPr="00E3433F">
              <w:rPr>
                <w:rFonts w:ascii="Arial" w:hAnsi="Arial" w:cs="Arial"/>
                <w:sz w:val="22"/>
                <w:szCs w:val="22"/>
              </w:rPr>
              <w:t xml:space="preserve"> days.  See ORCP 10 B for additional time if service by mail, email, fax, or electronic service. </w:t>
            </w:r>
          </w:p>
        </w:tc>
      </w:tr>
      <w:tr w:rsidR="008A076A" w:rsidRPr="00E3433F" w14:paraId="121A737E" w14:textId="77777777" w:rsidTr="0033545A">
        <w:trPr>
          <w:cantSplit/>
        </w:trPr>
        <w:tc>
          <w:tcPr>
            <w:tcW w:w="3683" w:type="dxa"/>
          </w:tcPr>
          <w:p w14:paraId="4921D2A3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Voluntary Dismissal</w:t>
            </w:r>
          </w:p>
        </w:tc>
        <w:tc>
          <w:tcPr>
            <w:tcW w:w="5947" w:type="dxa"/>
          </w:tcPr>
          <w:p w14:paraId="319A9387" w14:textId="5488ABB5" w:rsidR="008A076A" w:rsidRPr="00E3433F" w:rsidRDefault="0044531C" w:rsidP="00E017C8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Plaintiff may dismiss </w:t>
            </w:r>
            <w:r w:rsidR="00DF1290" w:rsidRPr="00E3433F">
              <w:rPr>
                <w:rFonts w:ascii="Arial" w:hAnsi="Arial" w:cs="Arial"/>
                <w:sz w:val="22"/>
                <w:szCs w:val="22"/>
              </w:rPr>
              <w:t xml:space="preserve">entire action or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against one or </w:t>
            </w:r>
            <w:r w:rsidR="00DF1290" w:rsidRPr="00E3433F">
              <w:rPr>
                <w:rFonts w:ascii="Arial" w:hAnsi="Arial" w:cs="Arial"/>
                <w:sz w:val="22"/>
                <w:szCs w:val="22"/>
              </w:rPr>
              <w:t xml:space="preserve">more </w:t>
            </w:r>
            <w:r w:rsidRPr="00E3433F">
              <w:rPr>
                <w:rFonts w:ascii="Arial" w:hAnsi="Arial" w:cs="Arial"/>
                <w:sz w:val="22"/>
                <w:szCs w:val="22"/>
              </w:rPr>
              <w:t>defendants</w:t>
            </w:r>
            <w:r w:rsidR="00817961" w:rsidRPr="00E3433F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66333D" w:rsidRPr="00E3433F">
              <w:rPr>
                <w:rFonts w:ascii="Arial" w:hAnsi="Arial" w:cs="Arial"/>
                <w:sz w:val="22"/>
                <w:szCs w:val="22"/>
              </w:rPr>
              <w:t>ithout order of court by filing and serving notice of dismissal not less than five days prior to tria</w:t>
            </w:r>
            <w:r w:rsidR="003F019E" w:rsidRPr="00E3433F">
              <w:rPr>
                <w:rFonts w:ascii="Arial" w:hAnsi="Arial" w:cs="Arial"/>
                <w:sz w:val="22"/>
                <w:szCs w:val="22"/>
              </w:rPr>
              <w:t xml:space="preserve">l if no counterclaim </w:t>
            </w:r>
            <w:proofErr w:type="gramStart"/>
            <w:r w:rsidR="003F019E" w:rsidRPr="00E3433F">
              <w:rPr>
                <w:rFonts w:ascii="Arial" w:hAnsi="Arial" w:cs="Arial"/>
                <w:sz w:val="22"/>
                <w:szCs w:val="22"/>
              </w:rPr>
              <w:t>is pleaded</w:t>
            </w:r>
            <w:proofErr w:type="gramEnd"/>
            <w:r w:rsidR="00DC3CB9" w:rsidRPr="00E343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6333D" w:rsidRPr="00E3433F">
              <w:rPr>
                <w:rFonts w:ascii="Arial" w:hAnsi="Arial" w:cs="Arial"/>
                <w:sz w:val="22"/>
                <w:szCs w:val="22"/>
              </w:rPr>
              <w:t xml:space="preserve">or by </w:t>
            </w:r>
            <w:r w:rsidR="0066333D" w:rsidRPr="00E3433F">
              <w:rPr>
                <w:rFonts w:ascii="Arial" w:hAnsi="Arial" w:cs="Arial"/>
                <w:color w:val="000000"/>
                <w:sz w:val="22"/>
                <w:szCs w:val="22"/>
              </w:rPr>
              <w:t>filing a stipulation of</w:t>
            </w:r>
            <w:r w:rsidR="00E017C8" w:rsidRPr="00E343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6333D" w:rsidRPr="00E3433F">
              <w:rPr>
                <w:rFonts w:ascii="Arial" w:hAnsi="Arial" w:cs="Arial"/>
                <w:sz w:val="22"/>
                <w:szCs w:val="22"/>
              </w:rPr>
              <w:t>dismissal signed by all adve</w:t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rse parties who have appeared. </w:t>
            </w:r>
            <w:r w:rsidR="0066333D" w:rsidRPr="00E3433F">
              <w:rPr>
                <w:rFonts w:ascii="Arial" w:hAnsi="Arial" w:cs="Arial"/>
                <w:sz w:val="22"/>
                <w:szCs w:val="22"/>
              </w:rPr>
              <w:t xml:space="preserve">ORCP 54 </w:t>
            </w:r>
            <w:proofErr w:type="gramStart"/>
            <w:r w:rsidR="0066333D" w:rsidRPr="00E3433F">
              <w:rPr>
                <w:rFonts w:ascii="Arial" w:hAnsi="Arial" w:cs="Arial"/>
                <w:sz w:val="22"/>
                <w:szCs w:val="22"/>
              </w:rPr>
              <w:t>A(</w:t>
            </w:r>
            <w:proofErr w:type="gramEnd"/>
            <w:r w:rsidR="0066333D" w:rsidRPr="00E3433F">
              <w:rPr>
                <w:rFonts w:ascii="Arial" w:hAnsi="Arial" w:cs="Arial"/>
                <w:sz w:val="22"/>
                <w:szCs w:val="22"/>
              </w:rPr>
              <w:t xml:space="preserve">1). </w:t>
            </w:r>
          </w:p>
        </w:tc>
      </w:tr>
      <w:tr w:rsidR="008A076A" w:rsidRPr="00E3433F" w14:paraId="235D204E" w14:textId="77777777" w:rsidTr="0033545A">
        <w:trPr>
          <w:cantSplit/>
        </w:trPr>
        <w:tc>
          <w:tcPr>
            <w:tcW w:w="3683" w:type="dxa"/>
          </w:tcPr>
          <w:p w14:paraId="1BCD6D43" w14:textId="77777777" w:rsidR="008A076A" w:rsidRPr="00E3433F" w:rsidRDefault="00FB69FF" w:rsidP="00FB69FF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lastRenderedPageBreak/>
              <w:t xml:space="preserve">Submission of Proposed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Orders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Judgments</w:t>
            </w:r>
          </w:p>
        </w:tc>
        <w:tc>
          <w:tcPr>
            <w:tcW w:w="5947" w:type="dxa"/>
          </w:tcPr>
          <w:p w14:paraId="32E55791" w14:textId="28D943B7" w:rsidR="008A076A" w:rsidRPr="00E3433F" w:rsidRDefault="00E85ADC" w:rsidP="00B5223F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At least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3 days after service on opposing party or 7 days after</w:t>
            </w:r>
            <w:r w:rsidR="00B5223F" w:rsidRPr="00E3433F">
              <w:rPr>
                <w:rFonts w:ascii="Arial" w:hAnsi="Arial" w:cs="Arial"/>
                <w:sz w:val="22"/>
                <w:szCs w:val="22"/>
              </w:rPr>
              <w:t xml:space="preserve"> service on</w:t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 unrepresented party.</w:t>
            </w:r>
            <w:r w:rsidR="0019726B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333D" w:rsidRPr="00E3433F">
              <w:rPr>
                <w:rFonts w:ascii="Arial" w:hAnsi="Arial" w:cs="Arial"/>
                <w:sz w:val="22"/>
                <w:szCs w:val="22"/>
              </w:rPr>
              <w:t>UTCR 5.100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.</w:t>
            </w:r>
            <w:r w:rsidR="00516C1A" w:rsidRPr="00E3433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16C1A" w:rsidRPr="00E343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See </w:t>
            </w:r>
            <w:r w:rsidR="00516C1A" w:rsidRPr="00E3433F">
              <w:rPr>
                <w:rFonts w:ascii="Arial" w:hAnsi="Arial" w:cs="Arial"/>
                <w:sz w:val="22"/>
                <w:szCs w:val="22"/>
              </w:rPr>
              <w:t xml:space="preserve">UTCR 5.100(2) for required </w:t>
            </w:r>
            <w:r w:rsidR="00AA5E7C" w:rsidRPr="00E3433F">
              <w:rPr>
                <w:rFonts w:ascii="Arial" w:hAnsi="Arial" w:cs="Arial"/>
                <w:sz w:val="22"/>
                <w:szCs w:val="22"/>
              </w:rPr>
              <w:t xml:space="preserve">certification of readiness that must </w:t>
            </w:r>
            <w:proofErr w:type="gramStart"/>
            <w:r w:rsidR="00AA5E7C" w:rsidRPr="00E3433F">
              <w:rPr>
                <w:rFonts w:ascii="Arial" w:hAnsi="Arial" w:cs="Arial"/>
                <w:sz w:val="22"/>
                <w:szCs w:val="22"/>
              </w:rPr>
              <w:t>be accompanied</w:t>
            </w:r>
            <w:proofErr w:type="gramEnd"/>
            <w:r w:rsidR="00AA5E7C" w:rsidRPr="00E3433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8A076A" w:rsidRPr="00E3433F" w14:paraId="1066B005" w14:textId="77777777" w:rsidTr="0033545A">
        <w:trPr>
          <w:cantSplit/>
        </w:trPr>
        <w:tc>
          <w:tcPr>
            <w:tcW w:w="3683" w:type="dxa"/>
          </w:tcPr>
          <w:p w14:paraId="46AD26E1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Statement of Costs/Petition for Fees</w:t>
            </w:r>
          </w:p>
        </w:tc>
        <w:tc>
          <w:tcPr>
            <w:tcW w:w="5947" w:type="dxa"/>
          </w:tcPr>
          <w:p w14:paraId="7BB957B5" w14:textId="4119A9E0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File</w:t>
            </w:r>
            <w:r w:rsidR="00827E2E" w:rsidRPr="00E343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1FA7" w:rsidRPr="00E3433F">
              <w:rPr>
                <w:rFonts w:ascii="Arial" w:hAnsi="Arial" w:cs="Arial"/>
                <w:sz w:val="22"/>
                <w:szCs w:val="22"/>
              </w:rPr>
              <w:t xml:space="preserve">and serve </w:t>
            </w:r>
            <w:r w:rsidR="000570FF" w:rsidRPr="00E3433F">
              <w:rPr>
                <w:rFonts w:ascii="Arial" w:hAnsi="Arial" w:cs="Arial"/>
                <w:sz w:val="22"/>
                <w:szCs w:val="22"/>
              </w:rPr>
              <w:t xml:space="preserve">not later than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14 days </w:t>
            </w:r>
            <w:r w:rsidR="000570FF" w:rsidRPr="00E3433F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Pr="00E3433F">
              <w:rPr>
                <w:rFonts w:ascii="Arial" w:hAnsi="Arial" w:cs="Arial"/>
                <w:sz w:val="22"/>
                <w:szCs w:val="22"/>
              </w:rPr>
              <w:t>entry of judgment.  ORCP 68 C(4)</w:t>
            </w:r>
            <w:r w:rsidR="00274285">
              <w:rPr>
                <w:rFonts w:ascii="Arial" w:hAnsi="Arial" w:cs="Arial"/>
                <w:sz w:val="22"/>
                <w:szCs w:val="22"/>
              </w:rPr>
              <w:t>(a)</w:t>
            </w:r>
            <w:r w:rsidR="0085067F" w:rsidRPr="00E3433F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8A076A" w:rsidRPr="00E3433F" w14:paraId="0AEDF6AD" w14:textId="77777777" w:rsidTr="0033545A">
        <w:trPr>
          <w:cantSplit/>
        </w:trPr>
        <w:tc>
          <w:tcPr>
            <w:tcW w:w="3683" w:type="dxa"/>
          </w:tcPr>
          <w:p w14:paraId="4E7B6DA2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Objections to Statement of Costs/Petition for Fees</w:t>
            </w:r>
          </w:p>
        </w:tc>
        <w:tc>
          <w:tcPr>
            <w:tcW w:w="5947" w:type="dxa"/>
          </w:tcPr>
          <w:p w14:paraId="7029B411" w14:textId="3AEBECDE" w:rsidR="0085067F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File </w:t>
            </w:r>
            <w:r w:rsidR="00741FA7" w:rsidRPr="00E3433F">
              <w:rPr>
                <w:rFonts w:ascii="Arial" w:hAnsi="Arial" w:cs="Arial"/>
                <w:sz w:val="22"/>
                <w:szCs w:val="22"/>
              </w:rPr>
              <w:t xml:space="preserve">and serve </w:t>
            </w:r>
            <w:r w:rsidRPr="00E3433F">
              <w:rPr>
                <w:rFonts w:ascii="Arial" w:hAnsi="Arial" w:cs="Arial"/>
                <w:sz w:val="22"/>
                <w:szCs w:val="22"/>
              </w:rPr>
              <w:t>within 14 days of service of statement/petition.  ORCP 68 C(4)</w:t>
            </w:r>
            <w:r w:rsidR="00274285">
              <w:rPr>
                <w:rFonts w:ascii="Arial" w:hAnsi="Arial" w:cs="Arial"/>
                <w:sz w:val="22"/>
                <w:szCs w:val="22"/>
              </w:rPr>
              <w:t>(b)</w:t>
            </w:r>
            <w:r w:rsidR="0085067F" w:rsidRPr="00E3433F">
              <w:rPr>
                <w:rFonts w:ascii="Arial" w:hAnsi="Arial" w:cs="Arial"/>
                <w:sz w:val="22"/>
                <w:szCs w:val="22"/>
              </w:rPr>
              <w:t>.</w:t>
            </w:r>
            <w:r w:rsidR="0085067F" w:rsidRPr="00E3433F">
              <w:rPr>
                <w:rFonts w:ascii="Arial" w:hAnsi="Arial" w:cs="Arial"/>
                <w:i/>
                <w:sz w:val="22"/>
                <w:szCs w:val="22"/>
              </w:rPr>
              <w:t xml:space="preserve"> See</w:t>
            </w:r>
            <w:r w:rsidR="0085067F" w:rsidRPr="00E3433F">
              <w:rPr>
                <w:rFonts w:ascii="Arial" w:hAnsi="Arial" w:cs="Arial"/>
                <w:sz w:val="22"/>
                <w:szCs w:val="22"/>
              </w:rPr>
              <w:t xml:space="preserve"> ORCP 10 B (adding time when service of pleading is by mail, email, fax, or electronic service).</w:t>
            </w:r>
          </w:p>
        </w:tc>
      </w:tr>
      <w:tr w:rsidR="008A076A" w:rsidRPr="00E3433F" w14:paraId="1FE2706C" w14:textId="77777777" w:rsidTr="0033545A">
        <w:trPr>
          <w:cantSplit/>
        </w:trPr>
        <w:tc>
          <w:tcPr>
            <w:tcW w:w="3683" w:type="dxa"/>
          </w:tcPr>
          <w:p w14:paraId="661D001F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Motion for New Trial or Motion for Judgment NOV</w:t>
            </w:r>
          </w:p>
        </w:tc>
        <w:tc>
          <w:tcPr>
            <w:tcW w:w="5947" w:type="dxa"/>
          </w:tcPr>
          <w:p w14:paraId="019A84B9" w14:textId="2CEBEB89" w:rsidR="008A076A" w:rsidRPr="00E3433F" w:rsidRDefault="00797EA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10 days after judgment </w:t>
            </w:r>
            <w:proofErr w:type="gramStart"/>
            <w:r w:rsidR="008A076A" w:rsidRPr="00E3433F">
              <w:rPr>
                <w:rFonts w:ascii="Arial" w:hAnsi="Arial" w:cs="Arial"/>
                <w:sz w:val="22"/>
                <w:szCs w:val="22"/>
              </w:rPr>
              <w:t>is entered</w:t>
            </w:r>
            <w:proofErr w:type="gramEnd"/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C07F9" w:rsidRPr="00E3433F">
              <w:rPr>
                <w:rFonts w:ascii="Arial" w:hAnsi="Arial" w:cs="Arial"/>
                <w:sz w:val="22"/>
                <w:szCs w:val="22"/>
              </w:rPr>
              <w:t xml:space="preserve">or further time </w:t>
            </w:r>
            <w:r w:rsidR="002B3357" w:rsidRPr="00E3433F">
              <w:rPr>
                <w:rFonts w:ascii="Arial" w:hAnsi="Arial" w:cs="Arial"/>
                <w:sz w:val="22"/>
                <w:szCs w:val="22"/>
              </w:rPr>
              <w:t xml:space="preserve">as the </w:t>
            </w:r>
            <w:r w:rsidR="009C07F9" w:rsidRPr="00E3433F">
              <w:rPr>
                <w:rFonts w:ascii="Arial" w:hAnsi="Arial" w:cs="Arial"/>
                <w:sz w:val="22"/>
                <w:szCs w:val="22"/>
              </w:rPr>
              <w:t xml:space="preserve">court may </w:t>
            </w:r>
            <w:r w:rsidR="002B3357" w:rsidRPr="00E3433F">
              <w:rPr>
                <w:rFonts w:ascii="Arial" w:hAnsi="Arial" w:cs="Arial"/>
                <w:sz w:val="22"/>
                <w:szCs w:val="22"/>
              </w:rPr>
              <w:t>allow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; deemed denied if </w:t>
            </w:r>
            <w:r w:rsidR="001C0947" w:rsidRPr="00E3433F">
              <w:rPr>
                <w:rFonts w:ascii="Arial" w:hAnsi="Arial" w:cs="Arial"/>
                <w:sz w:val="22"/>
                <w:szCs w:val="22"/>
              </w:rPr>
              <w:t>not heard and determined</w:t>
            </w:r>
            <w:r w:rsidR="00495044" w:rsidRPr="00E3433F">
              <w:rPr>
                <w:rFonts w:ascii="Arial" w:hAnsi="Arial" w:cs="Arial"/>
                <w:sz w:val="22"/>
                <w:szCs w:val="22"/>
              </w:rPr>
              <w:t xml:space="preserve"> by the court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 xml:space="preserve"> within 5</w:t>
            </w:r>
            <w:r w:rsidR="00E56F27" w:rsidRPr="00E3433F">
              <w:rPr>
                <w:rFonts w:ascii="Arial" w:hAnsi="Arial" w:cs="Arial"/>
                <w:sz w:val="22"/>
                <w:szCs w:val="22"/>
              </w:rPr>
              <w:t xml:space="preserve">5 days from entry of judgment. </w:t>
            </w:r>
            <w:r w:rsidR="008A076A" w:rsidRPr="00E3433F">
              <w:rPr>
                <w:rFonts w:ascii="Arial" w:hAnsi="Arial" w:cs="Arial"/>
                <w:sz w:val="22"/>
                <w:szCs w:val="22"/>
              </w:rPr>
              <w:t>ORCP 63 D; ORCP 64 F</w:t>
            </w:r>
          </w:p>
        </w:tc>
      </w:tr>
      <w:tr w:rsidR="008A076A" w:rsidRPr="00E3433F" w14:paraId="6BB1DDC8" w14:textId="77777777" w:rsidTr="0033545A">
        <w:trPr>
          <w:cantSplit/>
        </w:trPr>
        <w:tc>
          <w:tcPr>
            <w:tcW w:w="3683" w:type="dxa"/>
          </w:tcPr>
          <w:p w14:paraId="4CFF9017" w14:textId="77777777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5947" w:type="dxa"/>
          </w:tcPr>
          <w:p w14:paraId="034791D2" w14:textId="439D6873" w:rsidR="008A076A" w:rsidRPr="00E3433F" w:rsidRDefault="008A076A">
            <w:pPr>
              <w:tabs>
                <w:tab w:val="left" w:pos="-720"/>
              </w:tabs>
              <w:suppressAutoHyphens/>
              <w:spacing w:before="90" w:after="56" w:line="228" w:lineRule="auto"/>
              <w:rPr>
                <w:rFonts w:ascii="Arial" w:hAnsi="Arial" w:cs="Arial"/>
                <w:sz w:val="22"/>
                <w:szCs w:val="22"/>
              </w:rPr>
            </w:pPr>
            <w:r w:rsidRPr="00E3433F">
              <w:rPr>
                <w:rFonts w:ascii="Arial" w:hAnsi="Arial" w:cs="Arial"/>
                <w:sz w:val="22"/>
                <w:szCs w:val="22"/>
              </w:rPr>
              <w:t>30 days from entry of judgment, unless post-trial motions</w:t>
            </w:r>
            <w:r w:rsidR="00E73F64" w:rsidRPr="00E3433F">
              <w:rPr>
                <w:rFonts w:ascii="Arial" w:hAnsi="Arial" w:cs="Arial"/>
                <w:sz w:val="22"/>
                <w:szCs w:val="22"/>
              </w:rPr>
              <w:t>, e.g., motion for new trial or motion for judgment notwithstanding verdict,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 are timely filed and served, in which case notice is due either within 30 days from timely entry of an order disposing of a post-trial motion or within the time the motion is deemed denied under ORCP 63 D or 64 F, whichever is earlier.  ORS 19.255; ORCP 63 D; ORCP 64 F.  </w:t>
            </w:r>
            <w:r w:rsidR="00FD5BA9" w:rsidRPr="00E3433F">
              <w:rPr>
                <w:rFonts w:ascii="Arial" w:hAnsi="Arial" w:cs="Arial"/>
                <w:sz w:val="22"/>
                <w:szCs w:val="22"/>
              </w:rPr>
              <w:t xml:space="preserve">However,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when post-trial motions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are filed</w:t>
            </w:r>
            <w:proofErr w:type="gramEnd"/>
            <w:r w:rsidRPr="00E3433F">
              <w:rPr>
                <w:rFonts w:ascii="Arial" w:hAnsi="Arial" w:cs="Arial"/>
                <w:sz w:val="22"/>
                <w:szCs w:val="22"/>
              </w:rPr>
              <w:t xml:space="preserve"> and served, a notice of appeal is due 30 days from entry of judgment if that period is later than the period </w:t>
            </w:r>
            <w:r w:rsidR="00FD5BA9" w:rsidRPr="00E3433F">
              <w:rPr>
                <w:rFonts w:ascii="Arial" w:hAnsi="Arial" w:cs="Arial"/>
                <w:sz w:val="22"/>
                <w:szCs w:val="22"/>
              </w:rPr>
              <w:t xml:space="preserve">otherwise </w:t>
            </w:r>
            <w:r w:rsidRPr="00E3433F">
              <w:rPr>
                <w:rFonts w:ascii="Arial" w:hAnsi="Arial" w:cs="Arial"/>
                <w:sz w:val="22"/>
                <w:szCs w:val="22"/>
              </w:rPr>
              <w:t xml:space="preserve">applicable when post-trial motions </w:t>
            </w:r>
            <w:proofErr w:type="gramStart"/>
            <w:r w:rsidRPr="00E3433F">
              <w:rPr>
                <w:rFonts w:ascii="Arial" w:hAnsi="Arial" w:cs="Arial"/>
                <w:sz w:val="22"/>
                <w:szCs w:val="22"/>
              </w:rPr>
              <w:t>are filed</w:t>
            </w:r>
            <w:proofErr w:type="gramEnd"/>
            <w:r w:rsidRPr="00E3433F">
              <w:rPr>
                <w:rFonts w:ascii="Arial" w:hAnsi="Arial" w:cs="Arial"/>
                <w:sz w:val="22"/>
                <w:szCs w:val="22"/>
              </w:rPr>
              <w:t xml:space="preserve"> and served</w:t>
            </w:r>
            <w:r w:rsidR="00FD5BA9" w:rsidRPr="00E343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1964037" w14:textId="77777777" w:rsidR="008A076A" w:rsidRPr="00E3433F" w:rsidRDefault="008A076A">
      <w:pPr>
        <w:rPr>
          <w:rFonts w:ascii="Arial" w:hAnsi="Arial" w:cs="Arial"/>
          <w:sz w:val="22"/>
          <w:szCs w:val="22"/>
        </w:rPr>
      </w:pPr>
    </w:p>
    <w:p w14:paraId="5F6A7622" w14:textId="47A9F952" w:rsidR="00E56F27" w:rsidRPr="00E3433F" w:rsidRDefault="00E56F27" w:rsidP="00E56F27">
      <w:pPr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5ECEAAD6" w14:textId="4856D203" w:rsidR="00E56F27" w:rsidRPr="00E3433F" w:rsidRDefault="00E56F27" w:rsidP="00E56F27">
      <w:pPr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470E2FF8" w14:textId="53570832" w:rsidR="00E56F27" w:rsidRDefault="00E56F27" w:rsidP="00E56F27">
      <w:pPr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14B6A182" w14:textId="77777777" w:rsidR="008C1989" w:rsidRDefault="008C1989" w:rsidP="00E56F27">
      <w:pPr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758617B2" w14:textId="77777777" w:rsidR="008C1989" w:rsidRDefault="008C1989" w:rsidP="00E56F27">
      <w:pPr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48DBB2FC" w14:textId="77777777" w:rsidR="008C1989" w:rsidRDefault="008C1989" w:rsidP="00E56F27">
      <w:pPr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3370A140" w14:textId="77777777" w:rsidR="008C1989" w:rsidRDefault="008C1989" w:rsidP="00E56F27">
      <w:pPr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76074E4E" w14:textId="77777777" w:rsidR="008C1989" w:rsidRPr="00E3433F" w:rsidRDefault="008C1989" w:rsidP="00E56F27">
      <w:pPr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2A3E0E00" w14:textId="4E6CDD5A" w:rsidR="005F088A" w:rsidRPr="00E3433F" w:rsidRDefault="005F088A" w:rsidP="00E56F27">
      <w:pPr>
        <w:pStyle w:val="BodyTextIndent"/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4494B1E3" w14:textId="77777777" w:rsidR="009A3B12" w:rsidRPr="00E3433F" w:rsidRDefault="009A3B12" w:rsidP="00E56F27">
      <w:pPr>
        <w:tabs>
          <w:tab w:val="left" w:pos="810"/>
        </w:tabs>
        <w:ind w:left="-90"/>
        <w:jc w:val="center"/>
        <w:rPr>
          <w:rFonts w:ascii="Arial" w:hAnsi="Arial" w:cs="Arial"/>
          <w:b/>
          <w:sz w:val="22"/>
          <w:szCs w:val="22"/>
        </w:rPr>
      </w:pPr>
      <w:r w:rsidRPr="00E3433F">
        <w:rPr>
          <w:rFonts w:ascii="Arial" w:hAnsi="Arial" w:cs="Arial"/>
          <w:b/>
          <w:sz w:val="22"/>
          <w:szCs w:val="22"/>
        </w:rPr>
        <w:t>IMPORTANT NOTICES</w:t>
      </w:r>
    </w:p>
    <w:p w14:paraId="17792C0E" w14:textId="77777777" w:rsidR="009A3B12" w:rsidRPr="00E3433F" w:rsidRDefault="009A3B12" w:rsidP="00E56F27">
      <w:pPr>
        <w:tabs>
          <w:tab w:val="left" w:pos="810"/>
        </w:tabs>
        <w:ind w:left="-90"/>
        <w:rPr>
          <w:rFonts w:ascii="Arial" w:hAnsi="Arial" w:cs="Arial"/>
          <w:sz w:val="22"/>
          <w:szCs w:val="22"/>
        </w:rPr>
      </w:pPr>
    </w:p>
    <w:p w14:paraId="1E9BDFB8" w14:textId="178D76EA" w:rsidR="00B5223F" w:rsidRPr="00E3433F" w:rsidRDefault="009A3B12" w:rsidP="00C45760">
      <w:pPr>
        <w:tabs>
          <w:tab w:val="left" w:pos="810"/>
        </w:tabs>
        <w:ind w:left="-90"/>
        <w:jc w:val="both"/>
        <w:rPr>
          <w:rFonts w:ascii="Arial" w:hAnsi="Arial" w:cs="Arial"/>
          <w:sz w:val="22"/>
          <w:szCs w:val="22"/>
        </w:rPr>
      </w:pPr>
      <w:r w:rsidRPr="00E3433F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E3433F">
        <w:rPr>
          <w:rFonts w:ascii="Arial" w:hAnsi="Arial" w:cs="Arial"/>
          <w:sz w:val="22"/>
          <w:szCs w:val="22"/>
        </w:rPr>
        <w:t>is provided</w:t>
      </w:r>
      <w:proofErr w:type="gramEnd"/>
      <w:r w:rsidRPr="00E3433F">
        <w:rPr>
          <w:rFonts w:ascii="Arial" w:hAnsi="Arial" w:cs="Arial"/>
          <w:sz w:val="22"/>
          <w:szCs w:val="22"/>
        </w:rPr>
        <w:t xml:space="preserve"> for informational purposes only and does not establish, report, or create the standard of care for attorneys in Oregon, nor does it represent a complete analysis of the topics </w:t>
      </w:r>
      <w:r w:rsidRPr="00E3433F">
        <w:rPr>
          <w:rFonts w:ascii="Arial" w:hAnsi="Arial" w:cs="Arial"/>
          <w:color w:val="000000"/>
          <w:sz w:val="22"/>
          <w:szCs w:val="22"/>
        </w:rPr>
        <w:t>presented</w:t>
      </w:r>
      <w:r w:rsidRPr="00E3433F">
        <w:rPr>
          <w:rFonts w:ascii="Arial" w:hAnsi="Arial" w:cs="Arial"/>
          <w:sz w:val="22"/>
          <w:szCs w:val="22"/>
        </w:rPr>
        <w:t xml:space="preserve">. Readers should conduct their own appropriate legal research. The information presented does not represent legal advice.  This information may not </w:t>
      </w:r>
      <w:proofErr w:type="gramStart"/>
      <w:r w:rsidRPr="00E3433F">
        <w:rPr>
          <w:rFonts w:ascii="Arial" w:hAnsi="Arial" w:cs="Arial"/>
          <w:sz w:val="22"/>
          <w:szCs w:val="22"/>
        </w:rPr>
        <w:t>be republished</w:t>
      </w:r>
      <w:proofErr w:type="gramEnd"/>
      <w:r w:rsidRPr="00E3433F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E3433F">
        <w:rPr>
          <w:rFonts w:ascii="Arial" w:hAnsi="Arial" w:cs="Arial"/>
          <w:sz w:val="22"/>
          <w:szCs w:val="22"/>
        </w:rPr>
        <w:t>is granted</w:t>
      </w:r>
      <w:proofErr w:type="gramEnd"/>
      <w:r w:rsidRPr="00E3433F">
        <w:rPr>
          <w:rFonts w:ascii="Arial" w:hAnsi="Arial" w:cs="Arial"/>
          <w:sz w:val="22"/>
          <w:szCs w:val="22"/>
        </w:rPr>
        <w:t xml:space="preserve"> for Oregon lawyers to use and modify these materials for </w:t>
      </w:r>
      <w:r w:rsidRPr="00E3433F">
        <w:rPr>
          <w:rFonts w:ascii="Arial" w:hAnsi="Arial" w:cs="Arial"/>
          <w:color w:val="000000"/>
          <w:sz w:val="22"/>
          <w:szCs w:val="22"/>
        </w:rPr>
        <w:t>use in</w:t>
      </w:r>
      <w:r w:rsidR="00E017C8" w:rsidRPr="00E3433F">
        <w:rPr>
          <w:rFonts w:ascii="Arial" w:hAnsi="Arial" w:cs="Arial"/>
          <w:color w:val="000000"/>
          <w:sz w:val="22"/>
          <w:szCs w:val="22"/>
        </w:rPr>
        <w:t xml:space="preserve"> </w:t>
      </w:r>
      <w:r w:rsidR="00B97B4C" w:rsidRPr="00E3433F">
        <w:rPr>
          <w:rFonts w:ascii="Arial" w:hAnsi="Arial" w:cs="Arial"/>
          <w:sz w:val="22"/>
          <w:szCs w:val="22"/>
        </w:rPr>
        <w:t>their own practices.  © 202</w:t>
      </w:r>
      <w:r w:rsidR="00AA2815">
        <w:rPr>
          <w:rFonts w:ascii="Arial" w:hAnsi="Arial" w:cs="Arial"/>
          <w:sz w:val="22"/>
          <w:szCs w:val="22"/>
        </w:rPr>
        <w:t>6</w:t>
      </w:r>
      <w:r w:rsidRPr="00E3433F">
        <w:rPr>
          <w:rFonts w:ascii="Arial" w:hAnsi="Arial" w:cs="Arial"/>
          <w:sz w:val="22"/>
          <w:szCs w:val="22"/>
        </w:rPr>
        <w:t xml:space="preserve"> </w:t>
      </w:r>
      <w:r w:rsidR="00E56F27" w:rsidRPr="00E3433F">
        <w:rPr>
          <w:rFonts w:ascii="Arial" w:hAnsi="Arial" w:cs="Arial"/>
          <w:sz w:val="22"/>
          <w:szCs w:val="22"/>
        </w:rPr>
        <w:t>OSB Professional Liability Fund</w:t>
      </w:r>
      <w:r w:rsidR="00560D51" w:rsidRPr="00E3433F">
        <w:rPr>
          <w:rFonts w:ascii="Arial" w:hAnsi="Arial" w:cs="Arial"/>
          <w:sz w:val="22"/>
          <w:szCs w:val="22"/>
        </w:rPr>
        <w:t xml:space="preserve">  </w:t>
      </w:r>
    </w:p>
    <w:sectPr w:rsidR="00B5223F" w:rsidRPr="00E3433F" w:rsidSect="0079723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D0C5" w14:textId="77777777" w:rsidR="005F3B99" w:rsidRDefault="005F3B99">
      <w:r>
        <w:separator/>
      </w:r>
    </w:p>
  </w:endnote>
  <w:endnote w:type="continuationSeparator" w:id="0">
    <w:p w14:paraId="38921A96" w14:textId="77777777" w:rsidR="005F3B99" w:rsidRDefault="005F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F7ED" w14:textId="77777777" w:rsidR="00C96BC5" w:rsidRDefault="00C96BC5">
    <w:pPr>
      <w:spacing w:before="140" w:line="100" w:lineRule="exact"/>
      <w:rPr>
        <w:rFonts w:ascii="Arial" w:hAnsi="Arial"/>
        <w:sz w:val="10"/>
      </w:rPr>
    </w:pPr>
  </w:p>
  <w:p w14:paraId="64D41AA8" w14:textId="0F2DCDC5" w:rsidR="00C96BC5" w:rsidRPr="001D619B" w:rsidRDefault="001D619B" w:rsidP="00FD6516">
    <w:pPr>
      <w:tabs>
        <w:tab w:val="center" w:pos="4320"/>
        <w:tab w:val="right" w:pos="10080"/>
      </w:tabs>
      <w:suppressAutoHyphens/>
      <w:ind w:left="-90"/>
      <w:rPr>
        <w:rFonts w:ascii="Arial" w:hAnsi="Arial"/>
        <w:spacing w:val="-1"/>
        <w:sz w:val="16"/>
        <w:szCs w:val="16"/>
      </w:rPr>
    </w:pPr>
    <w:r>
      <w:rPr>
        <w:rFonts w:ascii="Arial" w:hAnsi="Arial"/>
        <w:spacing w:val="-1"/>
        <w:sz w:val="16"/>
        <w:szCs w:val="16"/>
      </w:rPr>
      <w:t>PROF</w:t>
    </w:r>
    <w:r w:rsidR="00577A31">
      <w:rPr>
        <w:rFonts w:ascii="Arial" w:hAnsi="Arial"/>
        <w:spacing w:val="-1"/>
        <w:sz w:val="16"/>
        <w:szCs w:val="16"/>
      </w:rPr>
      <w:t xml:space="preserve">ESSIONAL LIABILITY FUND [Rev. </w:t>
    </w:r>
    <w:r w:rsidR="00F57D70">
      <w:rPr>
        <w:rFonts w:ascii="Arial" w:hAnsi="Arial"/>
        <w:spacing w:val="-1"/>
        <w:sz w:val="16"/>
        <w:szCs w:val="16"/>
      </w:rPr>
      <w:t>1</w:t>
    </w:r>
    <w:r w:rsidR="008C1989">
      <w:rPr>
        <w:rFonts w:ascii="Arial" w:hAnsi="Arial"/>
        <w:spacing w:val="-1"/>
        <w:sz w:val="16"/>
        <w:szCs w:val="16"/>
      </w:rPr>
      <w:t>/</w:t>
    </w:r>
    <w:r w:rsidR="00B97B4C">
      <w:rPr>
        <w:rFonts w:ascii="Arial" w:hAnsi="Arial"/>
        <w:spacing w:val="-1"/>
        <w:sz w:val="16"/>
        <w:szCs w:val="16"/>
      </w:rPr>
      <w:t>202</w:t>
    </w:r>
    <w:r w:rsidR="00AA2815">
      <w:rPr>
        <w:rFonts w:ascii="Arial" w:hAnsi="Arial"/>
        <w:spacing w:val="-1"/>
        <w:sz w:val="16"/>
        <w:szCs w:val="16"/>
      </w:rPr>
      <w:t>6</w:t>
    </w:r>
    <w:r w:rsidR="00B97B4C">
      <w:rPr>
        <w:rFonts w:ascii="Arial" w:hAnsi="Arial"/>
        <w:spacing w:val="-1"/>
        <w:sz w:val="16"/>
        <w:szCs w:val="16"/>
      </w:rPr>
      <w:t>]</w:t>
    </w:r>
    <w:r w:rsidR="00B97B4C">
      <w:rPr>
        <w:rFonts w:ascii="Arial" w:hAnsi="Arial"/>
        <w:spacing w:val="-1"/>
        <w:sz w:val="16"/>
        <w:szCs w:val="16"/>
      </w:rPr>
      <w:tab/>
    </w:r>
    <w:r w:rsidR="00B97B4C">
      <w:rPr>
        <w:rFonts w:ascii="Arial" w:hAnsi="Arial"/>
        <w:spacing w:val="-1"/>
        <w:sz w:val="16"/>
        <w:szCs w:val="16"/>
      </w:rPr>
      <w:tab/>
      <w:t xml:space="preserve">Common Civil Litigation </w:t>
    </w:r>
    <w:r>
      <w:rPr>
        <w:rFonts w:ascii="Arial" w:hAnsi="Arial"/>
        <w:spacing w:val="-1"/>
        <w:sz w:val="16"/>
        <w:szCs w:val="16"/>
      </w:rPr>
      <w:t xml:space="preserve">Time Limitations – Page </w:t>
    </w:r>
    <w:r w:rsidRPr="001D619B">
      <w:rPr>
        <w:rFonts w:ascii="Arial" w:hAnsi="Arial"/>
        <w:spacing w:val="-1"/>
        <w:sz w:val="16"/>
        <w:szCs w:val="16"/>
      </w:rPr>
      <w:fldChar w:fldCharType="begin"/>
    </w:r>
    <w:r w:rsidRPr="001D619B">
      <w:rPr>
        <w:rFonts w:ascii="Arial" w:hAnsi="Arial"/>
        <w:spacing w:val="-1"/>
        <w:sz w:val="16"/>
        <w:szCs w:val="16"/>
      </w:rPr>
      <w:instrText xml:space="preserve"> PAGE   \* MERGEFORMAT </w:instrText>
    </w:r>
    <w:r w:rsidRPr="001D619B">
      <w:rPr>
        <w:rFonts w:ascii="Arial" w:hAnsi="Arial"/>
        <w:spacing w:val="-1"/>
        <w:sz w:val="16"/>
        <w:szCs w:val="16"/>
      </w:rPr>
      <w:fldChar w:fldCharType="separate"/>
    </w:r>
    <w:r w:rsidR="00E56F27">
      <w:rPr>
        <w:rFonts w:ascii="Arial" w:hAnsi="Arial"/>
        <w:noProof/>
        <w:spacing w:val="-1"/>
        <w:sz w:val="16"/>
        <w:szCs w:val="16"/>
      </w:rPr>
      <w:t>3</w:t>
    </w:r>
    <w:r w:rsidRPr="001D619B">
      <w:rPr>
        <w:rFonts w:ascii="Arial" w:hAnsi="Arial"/>
        <w:noProof/>
        <w:spacing w:val="-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FF47" w14:textId="77777777" w:rsidR="005F3B99" w:rsidRDefault="005F3B99">
      <w:r>
        <w:separator/>
      </w:r>
    </w:p>
  </w:footnote>
  <w:footnote w:type="continuationSeparator" w:id="0">
    <w:p w14:paraId="76AF6172" w14:textId="77777777" w:rsidR="005F3B99" w:rsidRDefault="005F3B99">
      <w:r>
        <w:continuationSeparator/>
      </w:r>
    </w:p>
  </w:footnote>
  <w:footnote w:id="1">
    <w:p w14:paraId="32078FD5" w14:textId="07F5BCAB" w:rsidR="0019726B" w:rsidRDefault="0019726B">
      <w:pPr>
        <w:pStyle w:val="FootnoteText"/>
      </w:pPr>
      <w:r w:rsidRPr="00386B4E">
        <w:rPr>
          <w:rStyle w:val="FootnoteReference"/>
          <w:rFonts w:ascii="Arial" w:hAnsi="Arial"/>
          <w:sz w:val="22"/>
        </w:rPr>
        <w:footnoteRef/>
      </w:r>
      <w:r w:rsidRPr="00386B4E">
        <w:rPr>
          <w:rStyle w:val="FootnoteReference"/>
          <w:rFonts w:ascii="Arial" w:hAnsi="Arial"/>
          <w:sz w:val="22"/>
        </w:rPr>
        <w:t xml:space="preserve"> </w:t>
      </w:r>
      <w:r w:rsidR="00437544" w:rsidRPr="00386B4E">
        <w:rPr>
          <w:rStyle w:val="FootnoteReference"/>
          <w:rFonts w:ascii="Arial" w:hAnsi="Arial"/>
          <w:sz w:val="22"/>
        </w:rPr>
        <w:t xml:space="preserve">When serving proposed order or judgment on </w:t>
      </w:r>
      <w:r w:rsidR="000B76A2" w:rsidRPr="00386B4E">
        <w:rPr>
          <w:rStyle w:val="FootnoteReference"/>
          <w:rFonts w:ascii="Arial" w:hAnsi="Arial"/>
          <w:sz w:val="22"/>
        </w:rPr>
        <w:t>a</w:t>
      </w:r>
      <w:r w:rsidR="00FA36CD" w:rsidRPr="00386B4E">
        <w:rPr>
          <w:rStyle w:val="FootnoteReference"/>
          <w:rFonts w:ascii="Arial" w:hAnsi="Arial"/>
          <w:sz w:val="22"/>
        </w:rPr>
        <w:t>n</w:t>
      </w:r>
      <w:r w:rsidR="000B76A2" w:rsidRPr="00386B4E">
        <w:rPr>
          <w:rStyle w:val="FootnoteReference"/>
          <w:rFonts w:ascii="Arial" w:hAnsi="Arial"/>
          <w:sz w:val="22"/>
        </w:rPr>
        <w:t xml:space="preserve"> </w:t>
      </w:r>
      <w:r w:rsidR="00437544" w:rsidRPr="00386B4E">
        <w:rPr>
          <w:rStyle w:val="FootnoteReference"/>
          <w:rFonts w:ascii="Arial" w:hAnsi="Arial"/>
          <w:sz w:val="22"/>
        </w:rPr>
        <w:t>unrepresented part</w:t>
      </w:r>
      <w:r w:rsidR="000B76A2" w:rsidRPr="00386B4E">
        <w:rPr>
          <w:rStyle w:val="FootnoteReference"/>
          <w:rFonts w:ascii="Arial" w:hAnsi="Arial"/>
          <w:sz w:val="22"/>
        </w:rPr>
        <w:t>y</w:t>
      </w:r>
      <w:r w:rsidR="00437544" w:rsidRPr="00386B4E">
        <w:rPr>
          <w:rStyle w:val="FootnoteReference"/>
          <w:rFonts w:ascii="Arial" w:hAnsi="Arial"/>
          <w:sz w:val="22"/>
        </w:rPr>
        <w:t xml:space="preserve">, </w:t>
      </w:r>
      <w:r w:rsidR="00227022" w:rsidRPr="00386B4E">
        <w:rPr>
          <w:rStyle w:val="FootnoteReference"/>
          <w:rFonts w:ascii="Arial" w:hAnsi="Arial"/>
          <w:sz w:val="22"/>
        </w:rPr>
        <w:t>you must notify the unrepresented part</w:t>
      </w:r>
      <w:r w:rsidR="000B76A2" w:rsidRPr="00386B4E">
        <w:rPr>
          <w:rStyle w:val="FootnoteReference"/>
          <w:rFonts w:ascii="Arial" w:hAnsi="Arial"/>
          <w:sz w:val="22"/>
        </w:rPr>
        <w:t>y the deadline to object.  UTCR 5.100(</w:t>
      </w:r>
      <w:r w:rsidR="005900AA" w:rsidRPr="00386B4E">
        <w:rPr>
          <w:rStyle w:val="FootnoteReference"/>
          <w:rFonts w:ascii="Arial" w:hAnsi="Arial"/>
          <w:sz w:val="22"/>
        </w:rPr>
        <w:t>1)(c).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2626" w14:textId="77777777" w:rsidR="00577A31" w:rsidRPr="00B97B4C" w:rsidRDefault="00577A31" w:rsidP="00577A31">
    <w:pPr>
      <w:pStyle w:val="Title"/>
      <w:tabs>
        <w:tab w:val="clear" w:pos="5400"/>
      </w:tabs>
      <w:rPr>
        <w:rFonts w:cs="Arial"/>
        <w:sz w:val="24"/>
        <w:szCs w:val="24"/>
      </w:rPr>
    </w:pPr>
    <w:r w:rsidRPr="00B97B4C">
      <w:rPr>
        <w:rFonts w:cs="Arial"/>
        <w:sz w:val="24"/>
        <w:szCs w:val="24"/>
      </w:rPr>
      <w:t>COMMON CIVIL LITIGATION TIME LIMITATIONS</w:t>
    </w:r>
    <w:r w:rsidR="00B97B4C">
      <w:rPr>
        <w:rFonts w:cs="Arial"/>
        <w:sz w:val="24"/>
        <w:szCs w:val="24"/>
      </w:rPr>
      <w:t xml:space="preserve"> IN</w:t>
    </w:r>
  </w:p>
  <w:p w14:paraId="2DB57512" w14:textId="77777777" w:rsidR="00577A31" w:rsidRPr="00B97B4C" w:rsidRDefault="00577A31" w:rsidP="00577A31">
    <w:pPr>
      <w:tabs>
        <w:tab w:val="center" w:pos="5400"/>
      </w:tabs>
      <w:suppressAutoHyphens/>
      <w:spacing w:line="228" w:lineRule="auto"/>
      <w:jc w:val="center"/>
      <w:rPr>
        <w:rFonts w:ascii="Arial" w:hAnsi="Arial" w:cs="Arial"/>
        <w:b/>
        <w:sz w:val="24"/>
        <w:szCs w:val="24"/>
      </w:rPr>
    </w:pPr>
    <w:r w:rsidRPr="00B97B4C">
      <w:rPr>
        <w:rFonts w:ascii="Arial" w:hAnsi="Arial" w:cs="Arial"/>
        <w:b/>
        <w:sz w:val="24"/>
        <w:szCs w:val="24"/>
      </w:rPr>
      <w:t>OREGON COURTS (DOES NOT INCLUDE LOCAL RULES)</w:t>
    </w:r>
  </w:p>
  <w:p w14:paraId="2558F15B" w14:textId="77777777" w:rsidR="00041443" w:rsidRDefault="0004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72C7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676C2"/>
    <w:multiLevelType w:val="singleLevel"/>
    <w:tmpl w:val="90F6AC94"/>
    <w:lvl w:ilvl="0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205767B0"/>
    <w:multiLevelType w:val="singleLevel"/>
    <w:tmpl w:val="4FD0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57141945">
    <w:abstractNumId w:val="2"/>
  </w:num>
  <w:num w:numId="2" w16cid:durableId="1903756983">
    <w:abstractNumId w:val="1"/>
  </w:num>
  <w:num w:numId="3" w16cid:durableId="46716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oterid1" w:val="3335604/1/NC/041128-0011"/>
    <w:docVar w:name="footerid2" w:val="3335604/1/NC/041128-0011"/>
  </w:docVars>
  <w:rsids>
    <w:rsidRoot w:val="00FD5BA9"/>
    <w:rsid w:val="0002275F"/>
    <w:rsid w:val="000249D7"/>
    <w:rsid w:val="000344FD"/>
    <w:rsid w:val="00041443"/>
    <w:rsid w:val="00046EEE"/>
    <w:rsid w:val="000570FF"/>
    <w:rsid w:val="00066731"/>
    <w:rsid w:val="000978FB"/>
    <w:rsid w:val="000B76A2"/>
    <w:rsid w:val="000C6BEB"/>
    <w:rsid w:val="000D14E6"/>
    <w:rsid w:val="000D3C8E"/>
    <w:rsid w:val="000D782C"/>
    <w:rsid w:val="000F6BBB"/>
    <w:rsid w:val="00104333"/>
    <w:rsid w:val="0010624C"/>
    <w:rsid w:val="00143FE3"/>
    <w:rsid w:val="00156993"/>
    <w:rsid w:val="001646DB"/>
    <w:rsid w:val="00165AE0"/>
    <w:rsid w:val="0017650F"/>
    <w:rsid w:val="00181BB1"/>
    <w:rsid w:val="00182290"/>
    <w:rsid w:val="001948A8"/>
    <w:rsid w:val="0019726B"/>
    <w:rsid w:val="001A62C0"/>
    <w:rsid w:val="001C0947"/>
    <w:rsid w:val="001D619B"/>
    <w:rsid w:val="00221A07"/>
    <w:rsid w:val="00227022"/>
    <w:rsid w:val="00231C8D"/>
    <w:rsid w:val="00233980"/>
    <w:rsid w:val="00241142"/>
    <w:rsid w:val="002418C2"/>
    <w:rsid w:val="00250A2B"/>
    <w:rsid w:val="00254265"/>
    <w:rsid w:val="00274285"/>
    <w:rsid w:val="0029054E"/>
    <w:rsid w:val="00291646"/>
    <w:rsid w:val="002A7500"/>
    <w:rsid w:val="002B3357"/>
    <w:rsid w:val="002B7E1E"/>
    <w:rsid w:val="002C06B2"/>
    <w:rsid w:val="002D2F0E"/>
    <w:rsid w:val="002D4009"/>
    <w:rsid w:val="002D42DC"/>
    <w:rsid w:val="0031757C"/>
    <w:rsid w:val="00332428"/>
    <w:rsid w:val="0033545A"/>
    <w:rsid w:val="003433F5"/>
    <w:rsid w:val="0036065B"/>
    <w:rsid w:val="00386B4E"/>
    <w:rsid w:val="00392992"/>
    <w:rsid w:val="00393C22"/>
    <w:rsid w:val="003C3288"/>
    <w:rsid w:val="003C673F"/>
    <w:rsid w:val="003C6D5E"/>
    <w:rsid w:val="003D2CB1"/>
    <w:rsid w:val="003D6DB3"/>
    <w:rsid w:val="003D7EB4"/>
    <w:rsid w:val="003F019E"/>
    <w:rsid w:val="004005F3"/>
    <w:rsid w:val="00421C0F"/>
    <w:rsid w:val="004372A4"/>
    <w:rsid w:val="00437544"/>
    <w:rsid w:val="004450B4"/>
    <w:rsid w:val="0044531C"/>
    <w:rsid w:val="00465D52"/>
    <w:rsid w:val="00467488"/>
    <w:rsid w:val="00482A2B"/>
    <w:rsid w:val="004874F4"/>
    <w:rsid w:val="00494354"/>
    <w:rsid w:val="00495044"/>
    <w:rsid w:val="004A3A00"/>
    <w:rsid w:val="004A55CA"/>
    <w:rsid w:val="004B68F1"/>
    <w:rsid w:val="004C12F7"/>
    <w:rsid w:val="004C6D47"/>
    <w:rsid w:val="004D0830"/>
    <w:rsid w:val="004E0975"/>
    <w:rsid w:val="00510F11"/>
    <w:rsid w:val="00511B1E"/>
    <w:rsid w:val="00516C1A"/>
    <w:rsid w:val="00551F32"/>
    <w:rsid w:val="00560D51"/>
    <w:rsid w:val="00561C59"/>
    <w:rsid w:val="00577A31"/>
    <w:rsid w:val="005900AA"/>
    <w:rsid w:val="005A30B8"/>
    <w:rsid w:val="005B3416"/>
    <w:rsid w:val="005C2146"/>
    <w:rsid w:val="005D3059"/>
    <w:rsid w:val="005F088A"/>
    <w:rsid w:val="005F3B99"/>
    <w:rsid w:val="0062603F"/>
    <w:rsid w:val="0063378E"/>
    <w:rsid w:val="006354F1"/>
    <w:rsid w:val="0066333D"/>
    <w:rsid w:val="00686137"/>
    <w:rsid w:val="006922C2"/>
    <w:rsid w:val="0069754F"/>
    <w:rsid w:val="006A3854"/>
    <w:rsid w:val="006B2489"/>
    <w:rsid w:val="006B32F9"/>
    <w:rsid w:val="006B3526"/>
    <w:rsid w:val="00720A3D"/>
    <w:rsid w:val="00741FA7"/>
    <w:rsid w:val="00743BF0"/>
    <w:rsid w:val="00745D61"/>
    <w:rsid w:val="0075762A"/>
    <w:rsid w:val="007752FB"/>
    <w:rsid w:val="0079723B"/>
    <w:rsid w:val="00797EAA"/>
    <w:rsid w:val="007A5F77"/>
    <w:rsid w:val="007C3623"/>
    <w:rsid w:val="007D66E9"/>
    <w:rsid w:val="007E05A3"/>
    <w:rsid w:val="007E1ED9"/>
    <w:rsid w:val="007F5CFA"/>
    <w:rsid w:val="00817961"/>
    <w:rsid w:val="00825B45"/>
    <w:rsid w:val="00827E2E"/>
    <w:rsid w:val="00830BCF"/>
    <w:rsid w:val="00841DD5"/>
    <w:rsid w:val="00842444"/>
    <w:rsid w:val="0085067F"/>
    <w:rsid w:val="00857388"/>
    <w:rsid w:val="00880472"/>
    <w:rsid w:val="008935C9"/>
    <w:rsid w:val="00894500"/>
    <w:rsid w:val="008A076A"/>
    <w:rsid w:val="008B446F"/>
    <w:rsid w:val="008C1989"/>
    <w:rsid w:val="008C5260"/>
    <w:rsid w:val="008D7812"/>
    <w:rsid w:val="008E7D85"/>
    <w:rsid w:val="0091701B"/>
    <w:rsid w:val="009321E0"/>
    <w:rsid w:val="00956CDE"/>
    <w:rsid w:val="009672EF"/>
    <w:rsid w:val="00984806"/>
    <w:rsid w:val="009A3B12"/>
    <w:rsid w:val="009B68BE"/>
    <w:rsid w:val="009C07F9"/>
    <w:rsid w:val="009C6943"/>
    <w:rsid w:val="009D6169"/>
    <w:rsid w:val="009F1930"/>
    <w:rsid w:val="009F3E52"/>
    <w:rsid w:val="00A21538"/>
    <w:rsid w:val="00A52D5E"/>
    <w:rsid w:val="00A55711"/>
    <w:rsid w:val="00A70C89"/>
    <w:rsid w:val="00A75304"/>
    <w:rsid w:val="00A96E0C"/>
    <w:rsid w:val="00A97795"/>
    <w:rsid w:val="00AA2815"/>
    <w:rsid w:val="00AA5E7C"/>
    <w:rsid w:val="00AB015C"/>
    <w:rsid w:val="00AB20D3"/>
    <w:rsid w:val="00AB5C67"/>
    <w:rsid w:val="00AC3370"/>
    <w:rsid w:val="00AD1644"/>
    <w:rsid w:val="00AF0E3A"/>
    <w:rsid w:val="00B17B9A"/>
    <w:rsid w:val="00B35AA5"/>
    <w:rsid w:val="00B47909"/>
    <w:rsid w:val="00B5223F"/>
    <w:rsid w:val="00B638CC"/>
    <w:rsid w:val="00B91820"/>
    <w:rsid w:val="00B97B4C"/>
    <w:rsid w:val="00BA2CE2"/>
    <w:rsid w:val="00BB479E"/>
    <w:rsid w:val="00BC0634"/>
    <w:rsid w:val="00BE00F9"/>
    <w:rsid w:val="00BE3909"/>
    <w:rsid w:val="00C03537"/>
    <w:rsid w:val="00C10A37"/>
    <w:rsid w:val="00C24BFC"/>
    <w:rsid w:val="00C45760"/>
    <w:rsid w:val="00C57C5C"/>
    <w:rsid w:val="00C640D9"/>
    <w:rsid w:val="00C96BC5"/>
    <w:rsid w:val="00CB0C8F"/>
    <w:rsid w:val="00CB6122"/>
    <w:rsid w:val="00CD3215"/>
    <w:rsid w:val="00CF402B"/>
    <w:rsid w:val="00CF6D94"/>
    <w:rsid w:val="00D006BA"/>
    <w:rsid w:val="00D02A7B"/>
    <w:rsid w:val="00D045D1"/>
    <w:rsid w:val="00D1369C"/>
    <w:rsid w:val="00D13CB3"/>
    <w:rsid w:val="00D4544B"/>
    <w:rsid w:val="00D4629E"/>
    <w:rsid w:val="00D53763"/>
    <w:rsid w:val="00D56708"/>
    <w:rsid w:val="00D610C5"/>
    <w:rsid w:val="00D61D0C"/>
    <w:rsid w:val="00D61E4E"/>
    <w:rsid w:val="00D66C97"/>
    <w:rsid w:val="00D842E1"/>
    <w:rsid w:val="00D96D9E"/>
    <w:rsid w:val="00DB44BB"/>
    <w:rsid w:val="00DC3CB9"/>
    <w:rsid w:val="00DD0820"/>
    <w:rsid w:val="00DD38B2"/>
    <w:rsid w:val="00DF1290"/>
    <w:rsid w:val="00DF607C"/>
    <w:rsid w:val="00DF7165"/>
    <w:rsid w:val="00E017C8"/>
    <w:rsid w:val="00E10988"/>
    <w:rsid w:val="00E31F94"/>
    <w:rsid w:val="00E3433F"/>
    <w:rsid w:val="00E56F27"/>
    <w:rsid w:val="00E73F64"/>
    <w:rsid w:val="00E84B11"/>
    <w:rsid w:val="00E85ADC"/>
    <w:rsid w:val="00E91AC6"/>
    <w:rsid w:val="00EA4570"/>
    <w:rsid w:val="00EB4AAC"/>
    <w:rsid w:val="00EB588D"/>
    <w:rsid w:val="00EC06A9"/>
    <w:rsid w:val="00EC075A"/>
    <w:rsid w:val="00ED4BF6"/>
    <w:rsid w:val="00EE52FD"/>
    <w:rsid w:val="00EF270B"/>
    <w:rsid w:val="00EF4F9E"/>
    <w:rsid w:val="00F02D62"/>
    <w:rsid w:val="00F15514"/>
    <w:rsid w:val="00F21775"/>
    <w:rsid w:val="00F532FC"/>
    <w:rsid w:val="00F57D70"/>
    <w:rsid w:val="00F7530F"/>
    <w:rsid w:val="00F93D33"/>
    <w:rsid w:val="00F953CE"/>
    <w:rsid w:val="00F9671C"/>
    <w:rsid w:val="00FA2C73"/>
    <w:rsid w:val="00FA36CD"/>
    <w:rsid w:val="00FB69FF"/>
    <w:rsid w:val="00FD0183"/>
    <w:rsid w:val="00FD5BA9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4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5400"/>
      </w:tabs>
      <w:suppressAutoHyphens/>
      <w:jc w:val="center"/>
    </w:pPr>
    <w:rPr>
      <w:rFonts w:ascii="Arial" w:hAnsi="Arial"/>
      <w:b/>
      <w:sz w:val="3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1440" w:right="72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FA2C7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15514"/>
    <w:pPr>
      <w:ind w:left="720"/>
    </w:pPr>
    <w:rPr>
      <w:sz w:val="24"/>
    </w:rPr>
  </w:style>
  <w:style w:type="character" w:styleId="Hyperlink">
    <w:name w:val="Hyperlink"/>
    <w:rsid w:val="00F155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E017C8"/>
    <w:rPr>
      <w:color w:val="808080"/>
    </w:rPr>
  </w:style>
  <w:style w:type="paragraph" w:styleId="Revision">
    <w:name w:val="Revision"/>
    <w:hidden/>
    <w:uiPriority w:val="71"/>
    <w:semiHidden/>
    <w:rsid w:val="00511B1E"/>
  </w:style>
  <w:style w:type="paragraph" w:styleId="FootnoteText">
    <w:name w:val="footnote text"/>
    <w:basedOn w:val="Normal"/>
    <w:link w:val="FootnoteTextChar"/>
    <w:uiPriority w:val="99"/>
    <w:semiHidden/>
    <w:unhideWhenUsed/>
    <w:rsid w:val="0019726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26B"/>
  </w:style>
  <w:style w:type="character" w:styleId="FootnoteReference">
    <w:name w:val="footnote reference"/>
    <w:basedOn w:val="DefaultParagraphFont"/>
    <w:uiPriority w:val="99"/>
    <w:unhideWhenUsed/>
    <w:rsid w:val="00197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facbc1cfd5f3a3ebfc571c6bdc7a28a3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5e6309693cbf2f54644441ef53aadff7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7D19F3F7-A48E-4CC9-A750-20B6292A4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35E9D-B60E-477E-880C-88A8BA316779}"/>
</file>

<file path=customXml/itemProps3.xml><?xml version="1.0" encoding="utf-8"?>
<ds:datastoreItem xmlns:ds="http://schemas.openxmlformats.org/officeDocument/2006/customXml" ds:itemID="{CC585179-C300-4DDE-9E38-191987441771}"/>
</file>

<file path=customXml/itemProps4.xml><?xml version="1.0" encoding="utf-8"?>
<ds:datastoreItem xmlns:ds="http://schemas.openxmlformats.org/officeDocument/2006/customXml" ds:itemID="{BEA54F02-2C59-4C5C-97BC-B74E1E60D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6054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7185</CharactersWithSpaces>
  <SharedDoc>false</SharedDoc>
  <HLinks>
    <vt:vector size="6" baseType="variant">
      <vt:variant>
        <vt:i4>3735613</vt:i4>
      </vt:variant>
      <vt:variant>
        <vt:i4>0</vt:i4>
      </vt:variant>
      <vt:variant>
        <vt:i4>0</vt:i4>
      </vt:variant>
      <vt:variant>
        <vt:i4>5</vt:i4>
      </vt:variant>
      <vt:variant>
        <vt:lpwstr>http://www.osbplf.org/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2026-01-20T19:44:00Z</dcterms:created>
  <dcterms:modified xsi:type="dcterms:W3CDTF">2026-01-20T19:44:00Z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219600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</Properties>
</file>