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1FBD" w14:textId="77777777" w:rsidR="00E23244" w:rsidRPr="001D590E" w:rsidRDefault="00E2324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79"/>
        <w:gridCol w:w="7720"/>
      </w:tblGrid>
      <w:tr w:rsidR="00FA3B61" w:rsidRPr="001D590E" w14:paraId="61C267FB" w14:textId="77777777">
        <w:trPr>
          <w:cantSplit/>
          <w:tblHeader/>
        </w:trPr>
        <w:tc>
          <w:tcPr>
            <w:tcW w:w="3079" w:type="dxa"/>
            <w:shd w:val="pct10" w:color="auto" w:fill="auto"/>
          </w:tcPr>
          <w:p w14:paraId="75517D6F" w14:textId="77777777" w:rsidR="00E23244" w:rsidRPr="001D590E" w:rsidRDefault="00E23244">
            <w:pPr>
              <w:tabs>
                <w:tab w:val="center" w:pos="1448"/>
              </w:tabs>
              <w:suppressAutoHyphens/>
              <w:spacing w:before="92" w:after="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90E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7720" w:type="dxa"/>
            <w:shd w:val="pct10" w:color="auto" w:fill="auto"/>
          </w:tcPr>
          <w:p w14:paraId="5245FB31" w14:textId="77777777" w:rsidR="00E23244" w:rsidRPr="001D590E" w:rsidRDefault="00E23244">
            <w:pPr>
              <w:tabs>
                <w:tab w:val="center" w:pos="3721"/>
              </w:tabs>
              <w:suppressAutoHyphens/>
              <w:spacing w:before="92" w:after="6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90E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</w:tr>
      <w:tr w:rsidR="00FA3B61" w:rsidRPr="001D590E" w14:paraId="74FC829E" w14:textId="77777777">
        <w:trPr>
          <w:cantSplit/>
        </w:trPr>
        <w:tc>
          <w:tcPr>
            <w:tcW w:w="3079" w:type="dxa"/>
          </w:tcPr>
          <w:p w14:paraId="7A1BF893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1E1C0AED" w14:textId="77777777" w:rsidR="00E23244" w:rsidRPr="001D590E" w:rsidRDefault="00E23244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(ORS 19.255(1) and (2))</w:t>
            </w:r>
          </w:p>
        </w:tc>
        <w:tc>
          <w:tcPr>
            <w:tcW w:w="7720" w:type="dxa"/>
          </w:tcPr>
          <w:p w14:paraId="34DBF2C0" w14:textId="7FC9A5D1" w:rsidR="00E23244" w:rsidRPr="001D590E" w:rsidRDefault="00A64687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be filed and served w</w:t>
            </w:r>
            <w:r w:rsidR="00DE56DC">
              <w:rPr>
                <w:rFonts w:ascii="Arial" w:hAnsi="Arial" w:cs="Arial"/>
                <w:sz w:val="22"/>
                <w:szCs w:val="22"/>
              </w:rPr>
              <w:t xml:space="preserve">ithin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30 days </w:t>
            </w:r>
            <w:r w:rsidR="00DE56DC">
              <w:rPr>
                <w:rFonts w:ascii="Arial" w:hAnsi="Arial" w:cs="Arial"/>
                <w:sz w:val="22"/>
                <w:szCs w:val="22"/>
              </w:rPr>
              <w:t>after</w:t>
            </w:r>
            <w:r w:rsidR="00DE56DC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244" w:rsidRPr="001D590E">
              <w:rPr>
                <w:rFonts w:ascii="Arial" w:hAnsi="Arial" w:cs="Arial"/>
                <w:b/>
                <w:sz w:val="22"/>
                <w:szCs w:val="22"/>
              </w:rPr>
              <w:t>entry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of judgment, unless </w:t>
            </w:r>
            <w:r w:rsidR="000F3D87" w:rsidRPr="001D590E">
              <w:rPr>
                <w:rFonts w:ascii="Arial" w:hAnsi="Arial" w:cs="Arial"/>
                <w:sz w:val="22"/>
                <w:szCs w:val="22"/>
              </w:rPr>
              <w:t xml:space="preserve">post-trial motions, e.g.,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>motion</w:t>
            </w:r>
            <w:r w:rsidR="00F40D24" w:rsidRPr="001D590E">
              <w:rPr>
                <w:rFonts w:ascii="Arial" w:hAnsi="Arial" w:cs="Arial"/>
                <w:sz w:val="22"/>
                <w:szCs w:val="22"/>
              </w:rPr>
              <w:t xml:space="preserve"> for new trial or motion</w:t>
            </w:r>
            <w:r w:rsidR="008B2FC1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D24" w:rsidRPr="001D590E">
              <w:rPr>
                <w:rFonts w:ascii="Arial" w:hAnsi="Arial" w:cs="Arial"/>
                <w:sz w:val="22"/>
                <w:szCs w:val="22"/>
              </w:rPr>
              <w:t>for judgment notwithstanding verdic</w:t>
            </w:r>
            <w:r w:rsidR="008B2FC1" w:rsidRPr="001D590E">
              <w:rPr>
                <w:rFonts w:ascii="Arial" w:hAnsi="Arial" w:cs="Arial"/>
                <w:sz w:val="22"/>
                <w:szCs w:val="22"/>
              </w:rPr>
              <w:t>t,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are timely filed and served, in which case notice is due either within 30 days from timely entry of an order disposing of a post-trial motion or within the time the motion is deemed denied under ORCP 63 D or 64 F, whichever is earlier.  </w:t>
            </w:r>
            <w:r w:rsidR="00D5008E" w:rsidRPr="001D590E">
              <w:rPr>
                <w:rFonts w:ascii="Arial" w:hAnsi="Arial" w:cs="Arial"/>
                <w:sz w:val="22"/>
                <w:szCs w:val="22"/>
              </w:rPr>
              <w:br/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ORS 19.255; ORCP 63 D; ORCP 64 F. </w:t>
            </w:r>
            <w:r w:rsidR="00ED17F5" w:rsidRPr="001D590E">
              <w:rPr>
                <w:rFonts w:ascii="Arial" w:hAnsi="Arial" w:cs="Arial"/>
                <w:sz w:val="22"/>
                <w:szCs w:val="22"/>
              </w:rPr>
              <w:t xml:space="preserve">However,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when post-trial motions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are filed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and served, a notice of appeal is due 30 days from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entry of judgment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if that period is later than the period </w:t>
            </w:r>
            <w:r w:rsidR="00ED17F5" w:rsidRPr="001D590E">
              <w:rPr>
                <w:rFonts w:ascii="Arial" w:hAnsi="Arial" w:cs="Arial"/>
                <w:sz w:val="22"/>
                <w:szCs w:val="22"/>
              </w:rPr>
              <w:t xml:space="preserve">otherwise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applicable when post-trial motions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are filed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and served.</w:t>
            </w:r>
            <w:r w:rsidR="000F3D87" w:rsidRPr="001D590E">
              <w:rPr>
                <w:rFonts w:ascii="Arial" w:hAnsi="Arial" w:cs="Arial"/>
                <w:sz w:val="22"/>
                <w:szCs w:val="22"/>
              </w:rPr>
              <w:t xml:space="preserve"> ORS </w:t>
            </w:r>
            <w:r w:rsidR="008B2FC1" w:rsidRPr="001D590E">
              <w:rPr>
                <w:rFonts w:ascii="Arial" w:hAnsi="Arial" w:cs="Arial"/>
                <w:sz w:val="22"/>
                <w:szCs w:val="22"/>
              </w:rPr>
              <w:t>19.255 (2)(b)</w:t>
            </w:r>
          </w:p>
        </w:tc>
      </w:tr>
      <w:tr w:rsidR="00FA3B61" w:rsidRPr="001D590E" w14:paraId="3358A090" w14:textId="77777777">
        <w:trPr>
          <w:cantSplit/>
        </w:trPr>
        <w:tc>
          <w:tcPr>
            <w:tcW w:w="3079" w:type="dxa"/>
          </w:tcPr>
          <w:p w14:paraId="162BE38F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Notice of Cross-Appeal (ORS 19.255(3))</w:t>
            </w:r>
          </w:p>
        </w:tc>
        <w:tc>
          <w:tcPr>
            <w:tcW w:w="7720" w:type="dxa"/>
          </w:tcPr>
          <w:p w14:paraId="2CC597AD" w14:textId="2F3230E8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10 days after the expiration of the time for filing </w:t>
            </w:r>
            <w:r w:rsidR="008B511F">
              <w:rPr>
                <w:rFonts w:ascii="Arial" w:hAnsi="Arial" w:cs="Arial"/>
                <w:sz w:val="22"/>
                <w:szCs w:val="22"/>
              </w:rPr>
              <w:t xml:space="preserve">and serving </w:t>
            </w:r>
            <w:r w:rsidRPr="001D590E">
              <w:rPr>
                <w:rFonts w:ascii="Arial" w:hAnsi="Arial" w:cs="Arial"/>
                <w:sz w:val="22"/>
                <w:szCs w:val="22"/>
              </w:rPr>
              <w:t>a notice of appeal</w:t>
            </w:r>
            <w:r w:rsidR="00D5008E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5F5180D9" w14:textId="77777777">
        <w:trPr>
          <w:cantSplit/>
        </w:trPr>
        <w:tc>
          <w:tcPr>
            <w:tcW w:w="3079" w:type="dxa"/>
          </w:tcPr>
          <w:p w14:paraId="31FA3BB4" w14:textId="7729427E" w:rsidR="00E23244" w:rsidRPr="001D590E" w:rsidRDefault="00BA0232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Appeal from Supplemental Judgments on Costs and Fees after Notice of Appeal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Filed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ORS 19.255(1), ORS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20.220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and ORAP 2.20)</w:t>
            </w:r>
          </w:p>
        </w:tc>
        <w:tc>
          <w:tcPr>
            <w:tcW w:w="7720" w:type="dxa"/>
          </w:tcPr>
          <w:p w14:paraId="67D130FE" w14:textId="73C79D83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30 days after entry of supplemental judgment for costs,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disbursements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and attorney fees under ORCP 68 C(</w:t>
            </w:r>
            <w:r w:rsidR="00365714" w:rsidRPr="001D590E">
              <w:rPr>
                <w:rFonts w:ascii="Arial" w:hAnsi="Arial" w:cs="Arial"/>
                <w:sz w:val="22"/>
                <w:szCs w:val="22"/>
              </w:rPr>
              <w:t>5)(b)</w:t>
            </w:r>
            <w:r w:rsidR="003911C5" w:rsidRPr="001D59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1325A" w:rsidRPr="001D590E">
              <w:rPr>
                <w:rFonts w:ascii="Arial" w:hAnsi="Arial" w:cs="Arial"/>
                <w:sz w:val="22"/>
                <w:szCs w:val="22"/>
              </w:rPr>
              <w:t>f</w:t>
            </w:r>
            <w:r w:rsidR="00D82ACD" w:rsidRPr="001D590E">
              <w:rPr>
                <w:rFonts w:ascii="Arial" w:hAnsi="Arial" w:cs="Arial"/>
                <w:sz w:val="22"/>
                <w:szCs w:val="22"/>
              </w:rPr>
              <w:t xml:space="preserve">ile and serve an amended notice of appeal from supplemental judgment. </w:t>
            </w:r>
          </w:p>
        </w:tc>
      </w:tr>
      <w:tr w:rsidR="00FA3B61" w:rsidRPr="001D590E" w14:paraId="19F37D26" w14:textId="77777777">
        <w:trPr>
          <w:cantSplit/>
        </w:trPr>
        <w:tc>
          <w:tcPr>
            <w:tcW w:w="3079" w:type="dxa"/>
          </w:tcPr>
          <w:p w14:paraId="54C8F958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Statutory Cost Bond / Supersedeas Undertaking / Restitution Bond</w:t>
            </w:r>
          </w:p>
          <w:p w14:paraId="3D12901E" w14:textId="77777777" w:rsidR="00E23244" w:rsidRPr="001D590E" w:rsidRDefault="00E23244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(ORS 19.300, ORS 19.305, ORS 19.310, ORS 19.345)</w:t>
            </w:r>
          </w:p>
        </w:tc>
        <w:tc>
          <w:tcPr>
            <w:tcW w:w="7720" w:type="dxa"/>
          </w:tcPr>
          <w:p w14:paraId="0C2F9F00" w14:textId="6A54FA29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For a statutory cost bond, </w:t>
            </w:r>
            <w:r w:rsidR="00316C62" w:rsidRPr="001D590E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14 days after notice of appeal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.  For a supersedeas undertaking, any time during an appeal unless stipulation has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been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within 14 days after the notice of appeal has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been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to dispense with the undertaking.  For a restitution bond, </w:t>
            </w:r>
            <w:r w:rsidR="003F5480" w:rsidRPr="001D590E">
              <w:rPr>
                <w:rFonts w:ascii="Arial" w:hAnsi="Arial" w:cs="Arial"/>
                <w:sz w:val="22"/>
                <w:szCs w:val="22"/>
              </w:rPr>
              <w:t xml:space="preserve">respondent must file </w:t>
            </w:r>
            <w:r w:rsidR="00316C62" w:rsidRPr="001D590E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10 days after </w:t>
            </w:r>
            <w:r w:rsidR="003F5480" w:rsidRPr="001D590E">
              <w:rPr>
                <w:rFonts w:ascii="Arial" w:hAnsi="Arial" w:cs="Arial"/>
                <w:sz w:val="22"/>
                <w:szCs w:val="22"/>
              </w:rPr>
              <w:t>perfection of appeal in order to enforce judgment on a contract where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D58" w:rsidRPr="001D590E">
              <w:rPr>
                <w:rFonts w:ascii="Arial" w:hAnsi="Arial" w:cs="Arial"/>
                <w:sz w:val="22"/>
                <w:szCs w:val="22"/>
              </w:rPr>
              <w:t xml:space="preserve">appellant has filed </w:t>
            </w:r>
            <w:r w:rsidRPr="001D590E">
              <w:rPr>
                <w:rFonts w:ascii="Arial" w:hAnsi="Arial" w:cs="Arial"/>
                <w:sz w:val="22"/>
                <w:szCs w:val="22"/>
              </w:rPr>
              <w:t>supersedeas undertaking</w:t>
            </w:r>
            <w:r w:rsidR="00190185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1093BE08" w14:textId="77777777">
        <w:trPr>
          <w:cantSplit/>
        </w:trPr>
        <w:tc>
          <w:tcPr>
            <w:tcW w:w="3079" w:type="dxa"/>
          </w:tcPr>
          <w:p w14:paraId="2D14CC7C" w14:textId="06323E40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Respondent’s </w:t>
            </w:r>
            <w:r w:rsidR="00E0660C" w:rsidRPr="001D590E">
              <w:rPr>
                <w:rFonts w:ascii="Arial" w:hAnsi="Arial" w:cs="Arial"/>
                <w:sz w:val="22"/>
                <w:szCs w:val="22"/>
              </w:rPr>
              <w:t xml:space="preserve">Objection </w:t>
            </w:r>
            <w:r w:rsidRPr="001D590E">
              <w:rPr>
                <w:rFonts w:ascii="Arial" w:hAnsi="Arial" w:cs="Arial"/>
                <w:sz w:val="22"/>
                <w:szCs w:val="22"/>
              </w:rPr>
              <w:t>to Sufficiency of Statutory Cost Bond / Supersedeas Undertaking / Restitution Bond (ORS 19.305, ORS 19.345</w:t>
            </w:r>
            <w:r w:rsidR="00D515FE" w:rsidRPr="001D590E">
              <w:rPr>
                <w:rFonts w:ascii="Arial" w:hAnsi="Arial" w:cs="Arial"/>
                <w:sz w:val="22"/>
                <w:szCs w:val="22"/>
              </w:rPr>
              <w:t>; ORCP 82)</w:t>
            </w:r>
          </w:p>
        </w:tc>
        <w:tc>
          <w:tcPr>
            <w:tcW w:w="7720" w:type="dxa"/>
          </w:tcPr>
          <w:p w14:paraId="11F574EF" w14:textId="7A78CA1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14 days after statutory cost bond, supersedeas undertaking or restitution bond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served</w:t>
            </w:r>
            <w:proofErr w:type="gramEnd"/>
            <w:r w:rsidR="00DD657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7BEBA991" w14:textId="77777777">
        <w:trPr>
          <w:cantSplit/>
        </w:trPr>
        <w:tc>
          <w:tcPr>
            <w:tcW w:w="3079" w:type="dxa"/>
          </w:tcPr>
          <w:p w14:paraId="0EEDFE25" w14:textId="77777777" w:rsidR="00E23244" w:rsidRPr="001D590E" w:rsidRDefault="00E23244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Appeal Transcript</w:t>
            </w:r>
          </w:p>
          <w:p w14:paraId="5B3B7E9F" w14:textId="77777777" w:rsidR="00E23244" w:rsidRPr="001D590E" w:rsidRDefault="00E23244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(ORS 19.370(</w:t>
            </w:r>
            <w:r w:rsidR="0076650A" w:rsidRPr="001D590E">
              <w:rPr>
                <w:rFonts w:ascii="Arial" w:hAnsi="Arial" w:cs="Arial"/>
                <w:sz w:val="22"/>
                <w:szCs w:val="22"/>
              </w:rPr>
              <w:t>2</w:t>
            </w:r>
            <w:r w:rsidRPr="001D590E">
              <w:rPr>
                <w:rFonts w:ascii="Arial" w:hAnsi="Arial" w:cs="Arial"/>
                <w:sz w:val="22"/>
                <w:szCs w:val="22"/>
              </w:rPr>
              <w:t>), ORAP 3.30)</w:t>
            </w:r>
          </w:p>
        </w:tc>
        <w:tc>
          <w:tcPr>
            <w:tcW w:w="7720" w:type="dxa"/>
          </w:tcPr>
          <w:p w14:paraId="147587E9" w14:textId="1714919B" w:rsidR="00E23244" w:rsidRPr="001D590E" w:rsidRDefault="00F753B9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Unless extended by the Court of Appeals, t</w:t>
            </w:r>
            <w:r w:rsidR="00456349" w:rsidRPr="001D590E">
              <w:rPr>
                <w:rFonts w:ascii="Arial" w:hAnsi="Arial" w:cs="Arial"/>
                <w:sz w:val="22"/>
                <w:szCs w:val="22"/>
              </w:rPr>
              <w:t xml:space="preserve">he later of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30 days after notice of appeal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099" w:rsidRPr="001D590E">
              <w:rPr>
                <w:rFonts w:ascii="Arial" w:hAnsi="Arial" w:cs="Arial"/>
                <w:sz w:val="22"/>
                <w:szCs w:val="22"/>
              </w:rPr>
              <w:t>or 30 days after the expiration of any abeyance of appeal by referral to the appellate settlement program.</w:t>
            </w:r>
          </w:p>
        </w:tc>
      </w:tr>
      <w:tr w:rsidR="00FA3B61" w:rsidRPr="001D590E" w14:paraId="0CEC4BE5" w14:textId="77777777">
        <w:trPr>
          <w:cantSplit/>
        </w:trPr>
        <w:tc>
          <w:tcPr>
            <w:tcW w:w="3079" w:type="dxa"/>
          </w:tcPr>
          <w:p w14:paraId="1AD51B29" w14:textId="77777777" w:rsidR="00E23244" w:rsidRPr="001D590E" w:rsidRDefault="00E23244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lastRenderedPageBreak/>
              <w:t>Transcript Settled</w:t>
            </w:r>
          </w:p>
          <w:p w14:paraId="7C7FB48E" w14:textId="5EC2CBFE" w:rsidR="00E23244" w:rsidRPr="001D590E" w:rsidRDefault="00E23244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(ORS 19.370</w:t>
            </w:r>
            <w:r w:rsidR="00FB4D56" w:rsidRPr="001D590E">
              <w:rPr>
                <w:rFonts w:ascii="Arial" w:hAnsi="Arial" w:cs="Arial"/>
                <w:sz w:val="22"/>
                <w:szCs w:val="22"/>
              </w:rPr>
              <w:t>(</w:t>
            </w:r>
            <w:r w:rsidR="00707E71">
              <w:rPr>
                <w:rFonts w:ascii="Arial" w:hAnsi="Arial" w:cs="Arial"/>
                <w:sz w:val="22"/>
                <w:szCs w:val="22"/>
              </w:rPr>
              <w:t>6</w:t>
            </w:r>
            <w:r w:rsidR="00862A79" w:rsidRPr="001D590E">
              <w:rPr>
                <w:rFonts w:ascii="Arial" w:hAnsi="Arial" w:cs="Arial"/>
                <w:sz w:val="22"/>
                <w:szCs w:val="22"/>
              </w:rPr>
              <w:t>)-</w:t>
            </w:r>
            <w:r w:rsidR="00FB4D56" w:rsidRPr="001D590E">
              <w:rPr>
                <w:rFonts w:ascii="Arial" w:hAnsi="Arial" w:cs="Arial"/>
                <w:sz w:val="22"/>
                <w:szCs w:val="22"/>
              </w:rPr>
              <w:t>(</w:t>
            </w:r>
            <w:r w:rsidR="00694ED5">
              <w:rPr>
                <w:rFonts w:ascii="Arial" w:hAnsi="Arial" w:cs="Arial"/>
                <w:sz w:val="22"/>
                <w:szCs w:val="22"/>
              </w:rPr>
              <w:t>8</w:t>
            </w:r>
            <w:r w:rsidR="00FB4D56" w:rsidRPr="001D590E">
              <w:rPr>
                <w:rFonts w:ascii="Arial" w:hAnsi="Arial" w:cs="Arial"/>
                <w:sz w:val="22"/>
                <w:szCs w:val="22"/>
              </w:rPr>
              <w:t>)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 and </w:t>
            </w:r>
          </w:p>
          <w:p w14:paraId="4A3EA26C" w14:textId="77777777" w:rsidR="00E23244" w:rsidRPr="001D590E" w:rsidRDefault="00E2324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ORAP 3.40)</w:t>
            </w:r>
          </w:p>
        </w:tc>
        <w:tc>
          <w:tcPr>
            <w:tcW w:w="7720" w:type="dxa"/>
          </w:tcPr>
          <w:p w14:paraId="5FE9E65E" w14:textId="7D98065E" w:rsidR="00E23244" w:rsidRPr="001D590E" w:rsidRDefault="00353BCD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Unless extended by the Court of Appeals, a</w:t>
            </w:r>
            <w:r w:rsidR="00157DE9" w:rsidRPr="001D590E">
              <w:rPr>
                <w:rFonts w:ascii="Arial" w:hAnsi="Arial" w:cs="Arial"/>
                <w:sz w:val="22"/>
                <w:szCs w:val="22"/>
              </w:rPr>
              <w:t xml:space="preserve"> party </w:t>
            </w:r>
            <w:r w:rsidR="004B2552" w:rsidRPr="001D590E">
              <w:rPr>
                <w:rFonts w:ascii="Arial" w:hAnsi="Arial" w:cs="Arial"/>
                <w:sz w:val="22"/>
                <w:szCs w:val="22"/>
              </w:rPr>
              <w:t xml:space="preserve">wishing to add or correct the transcript shall file a motion in the trial court within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15 days after </w:t>
            </w:r>
            <w:r w:rsidR="00581277" w:rsidRPr="001D590E">
              <w:rPr>
                <w:rFonts w:ascii="Arial" w:hAnsi="Arial" w:cs="Arial"/>
                <w:sz w:val="22"/>
                <w:szCs w:val="22"/>
              </w:rPr>
              <w:t xml:space="preserve">either the </w:t>
            </w:r>
            <w:r w:rsidR="00972A74" w:rsidRPr="001D590E">
              <w:rPr>
                <w:rFonts w:ascii="Arial" w:hAnsi="Arial" w:cs="Arial"/>
                <w:sz w:val="22"/>
                <w:szCs w:val="22"/>
              </w:rPr>
              <w:t>certificati</w:t>
            </w:r>
            <w:r w:rsidR="00450EF2" w:rsidRPr="001D590E">
              <w:rPr>
                <w:rFonts w:ascii="Arial" w:hAnsi="Arial" w:cs="Arial"/>
                <w:sz w:val="22"/>
                <w:szCs w:val="22"/>
              </w:rPr>
              <w:t xml:space="preserve">on of preparation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1277" w:rsidRPr="001D590E">
              <w:rPr>
                <w:rFonts w:ascii="Arial" w:hAnsi="Arial" w:cs="Arial"/>
                <w:sz w:val="22"/>
                <w:szCs w:val="22"/>
              </w:rPr>
              <w:t>or any order hold</w:t>
            </w:r>
            <w:r w:rsidR="00F4776C" w:rsidRPr="001D590E">
              <w:rPr>
                <w:rFonts w:ascii="Arial" w:hAnsi="Arial" w:cs="Arial"/>
                <w:sz w:val="22"/>
                <w:szCs w:val="22"/>
              </w:rPr>
              <w:t>ing</w:t>
            </w:r>
            <w:r w:rsidR="00581277" w:rsidRPr="001D590E">
              <w:rPr>
                <w:rFonts w:ascii="Arial" w:hAnsi="Arial" w:cs="Arial"/>
                <w:sz w:val="22"/>
                <w:szCs w:val="22"/>
              </w:rPr>
              <w:t xml:space="preserve"> the appeal in abeyance </w:t>
            </w:r>
            <w:r w:rsidR="00F4776C" w:rsidRPr="001D590E">
              <w:rPr>
                <w:rFonts w:ascii="Arial" w:hAnsi="Arial" w:cs="Arial"/>
                <w:sz w:val="22"/>
                <w:szCs w:val="22"/>
              </w:rPr>
              <w:t xml:space="preserve">for the appellate settlement program expires. </w:t>
            </w:r>
            <w:r w:rsidR="006A6C67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776C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48AC" w:rsidRPr="001D590E">
              <w:rPr>
                <w:rFonts w:ascii="Arial" w:hAnsi="Arial" w:cs="Arial"/>
                <w:sz w:val="22"/>
                <w:szCs w:val="22"/>
              </w:rPr>
              <w:t xml:space="preserve">Absent such motion, the transcript </w:t>
            </w:r>
            <w:proofErr w:type="gramStart"/>
            <w:r w:rsidR="006A6C67" w:rsidRPr="001D590E">
              <w:rPr>
                <w:rFonts w:ascii="Arial" w:hAnsi="Arial" w:cs="Arial"/>
                <w:sz w:val="22"/>
                <w:szCs w:val="22"/>
              </w:rPr>
              <w:t>is automatically settled</w:t>
            </w:r>
            <w:proofErr w:type="gramEnd"/>
            <w:r w:rsidR="006A6C67" w:rsidRPr="001D590E">
              <w:rPr>
                <w:rFonts w:ascii="Arial" w:hAnsi="Arial" w:cs="Arial"/>
                <w:sz w:val="22"/>
                <w:szCs w:val="22"/>
              </w:rPr>
              <w:t xml:space="preserve"> 15 days after a certification of preparation </w:t>
            </w:r>
            <w:proofErr w:type="gramStart"/>
            <w:r w:rsidR="006A6C67"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6A6C67" w:rsidRPr="001D59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B00D7" w:rsidRPr="001D590E">
              <w:rPr>
                <w:rFonts w:ascii="Arial" w:hAnsi="Arial" w:cs="Arial"/>
                <w:sz w:val="22"/>
                <w:szCs w:val="22"/>
              </w:rPr>
              <w:t xml:space="preserve"> If such motion </w:t>
            </w:r>
            <w:proofErr w:type="gramStart"/>
            <w:r w:rsidR="00CB00D7" w:rsidRPr="001D590E">
              <w:rPr>
                <w:rFonts w:ascii="Arial" w:hAnsi="Arial" w:cs="Arial"/>
                <w:sz w:val="22"/>
                <w:szCs w:val="22"/>
              </w:rPr>
              <w:t>is denied</w:t>
            </w:r>
            <w:proofErr w:type="gramEnd"/>
            <w:r w:rsidR="00CB00D7" w:rsidRPr="001D590E"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="00194C02" w:rsidRPr="001D590E">
              <w:rPr>
                <w:rFonts w:ascii="Arial" w:hAnsi="Arial" w:cs="Arial"/>
                <w:sz w:val="22"/>
                <w:szCs w:val="22"/>
              </w:rPr>
              <w:t xml:space="preserve">trial court shall enter an order settling the transcript. If granted, </w:t>
            </w:r>
            <w:r w:rsidR="00633A60" w:rsidRPr="001D590E">
              <w:rPr>
                <w:rFonts w:ascii="Arial" w:hAnsi="Arial" w:cs="Arial"/>
                <w:sz w:val="22"/>
                <w:szCs w:val="22"/>
              </w:rPr>
              <w:t xml:space="preserve">the trial court shall fix the time within any corrections and additions must </w:t>
            </w:r>
            <w:proofErr w:type="gramStart"/>
            <w:r w:rsidR="00633A60" w:rsidRPr="001D590E">
              <w:rPr>
                <w:rFonts w:ascii="Arial" w:hAnsi="Arial" w:cs="Arial"/>
                <w:sz w:val="22"/>
                <w:szCs w:val="22"/>
              </w:rPr>
              <w:t>be made</w:t>
            </w:r>
            <w:proofErr w:type="gramEnd"/>
            <w:r w:rsidR="00633A60" w:rsidRPr="001D590E">
              <w:rPr>
                <w:rFonts w:ascii="Arial" w:hAnsi="Arial" w:cs="Arial"/>
                <w:sz w:val="22"/>
                <w:szCs w:val="22"/>
              </w:rPr>
              <w:t xml:space="preserve">.  Upon receiving </w:t>
            </w:r>
            <w:r w:rsidR="00913D06" w:rsidRPr="001D590E">
              <w:rPr>
                <w:rFonts w:ascii="Arial" w:hAnsi="Arial" w:cs="Arial"/>
                <w:sz w:val="22"/>
                <w:szCs w:val="22"/>
              </w:rPr>
              <w:t>proof of service from all transcribers, the State Court Administrat</w:t>
            </w:r>
            <w:r w:rsidR="000934C9" w:rsidRPr="001D590E">
              <w:rPr>
                <w:rFonts w:ascii="Arial" w:hAnsi="Arial" w:cs="Arial"/>
                <w:sz w:val="22"/>
                <w:szCs w:val="22"/>
              </w:rPr>
              <w:t>or</w:t>
            </w:r>
            <w:r w:rsidR="00913D06" w:rsidRPr="001D590E">
              <w:rPr>
                <w:rFonts w:ascii="Arial" w:hAnsi="Arial" w:cs="Arial"/>
                <w:sz w:val="22"/>
                <w:szCs w:val="22"/>
              </w:rPr>
              <w:t xml:space="preserve"> shall issue notice that the transcript has </w:t>
            </w:r>
            <w:proofErr w:type="gramStart"/>
            <w:r w:rsidR="00913D06" w:rsidRPr="001D590E">
              <w:rPr>
                <w:rFonts w:ascii="Arial" w:hAnsi="Arial" w:cs="Arial"/>
                <w:sz w:val="22"/>
                <w:szCs w:val="22"/>
              </w:rPr>
              <w:t>been settled</w:t>
            </w:r>
            <w:proofErr w:type="gramEnd"/>
            <w:r w:rsidR="00913D06" w:rsidRPr="001D59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F6410FC" w14:textId="1FB2F2FC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When portions of a transcript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are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by two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persons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working on the transcript, the time for </w:t>
            </w:r>
            <w:r w:rsidR="00DD74FD" w:rsidRPr="001D590E">
              <w:rPr>
                <w:rFonts w:ascii="Arial" w:hAnsi="Arial" w:cs="Arial"/>
                <w:sz w:val="22"/>
                <w:szCs w:val="22"/>
              </w:rPr>
              <w:t xml:space="preserve">moving to correct </w:t>
            </w:r>
            <w:r w:rsidRPr="001D590E">
              <w:rPr>
                <w:rFonts w:ascii="Arial" w:hAnsi="Arial" w:cs="Arial"/>
                <w:sz w:val="22"/>
                <w:szCs w:val="22"/>
              </w:rPr>
              <w:t>does not begin to run</w:t>
            </w:r>
            <w:r w:rsidR="00DD74FD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until the last portion of the transcript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A3B61" w:rsidRPr="001D590E" w14:paraId="5699ABE5" w14:textId="77777777">
        <w:trPr>
          <w:cantSplit/>
        </w:trPr>
        <w:tc>
          <w:tcPr>
            <w:tcW w:w="3079" w:type="dxa"/>
          </w:tcPr>
          <w:p w14:paraId="60285A72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Appellant’s Amended Designation of Record or Amended Points on Appeal (ORS 19.250</w:t>
            </w:r>
            <w:r w:rsidR="0076650A" w:rsidRPr="001D590E">
              <w:rPr>
                <w:rFonts w:ascii="Arial" w:hAnsi="Arial" w:cs="Arial"/>
                <w:sz w:val="22"/>
                <w:szCs w:val="22"/>
              </w:rPr>
              <w:t>(1)</w:t>
            </w:r>
            <w:r w:rsidRPr="001D590E">
              <w:rPr>
                <w:rFonts w:ascii="Arial" w:hAnsi="Arial" w:cs="Arial"/>
                <w:sz w:val="22"/>
                <w:szCs w:val="22"/>
              </w:rPr>
              <w:t>(</w:t>
            </w:r>
            <w:r w:rsidR="00FB4D56" w:rsidRPr="001D590E">
              <w:rPr>
                <w:rFonts w:ascii="Arial" w:hAnsi="Arial" w:cs="Arial"/>
                <w:sz w:val="22"/>
                <w:szCs w:val="22"/>
              </w:rPr>
              <w:t>e</w:t>
            </w:r>
            <w:r w:rsidRPr="001D590E">
              <w:rPr>
                <w:rFonts w:ascii="Arial" w:hAnsi="Arial" w:cs="Arial"/>
                <w:sz w:val="22"/>
                <w:szCs w:val="22"/>
              </w:rPr>
              <w:t>) and (</w:t>
            </w:r>
            <w:r w:rsidR="00FB4D56" w:rsidRPr="001D590E">
              <w:rPr>
                <w:rFonts w:ascii="Arial" w:hAnsi="Arial" w:cs="Arial"/>
                <w:sz w:val="22"/>
                <w:szCs w:val="22"/>
              </w:rPr>
              <w:t>f</w:t>
            </w:r>
            <w:r w:rsidRPr="001D590E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7720" w:type="dxa"/>
          </w:tcPr>
          <w:p w14:paraId="0722A17B" w14:textId="2F2074F4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For amended designation of record,</w:t>
            </w:r>
            <w:r w:rsidR="009054F9" w:rsidRPr="001D590E">
              <w:rPr>
                <w:rFonts w:ascii="Arial" w:hAnsi="Arial" w:cs="Arial"/>
                <w:sz w:val="22"/>
                <w:szCs w:val="22"/>
              </w:rPr>
              <w:t xml:space="preserve"> within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 35 days after transcript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unless extension of time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from the Court of Appeals.  For amended points on appeal, </w:t>
            </w:r>
            <w:r w:rsidR="009054F9" w:rsidRPr="001D590E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15 days after transcript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335B9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56FDA1DF" w14:textId="77777777">
        <w:trPr>
          <w:cantSplit/>
        </w:trPr>
        <w:tc>
          <w:tcPr>
            <w:tcW w:w="3079" w:type="dxa"/>
          </w:tcPr>
          <w:p w14:paraId="60646394" w14:textId="37ACB6C0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Designation of </w:t>
            </w:r>
            <w:r w:rsidR="00264175" w:rsidRPr="001D590E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Pr="001D590E">
              <w:rPr>
                <w:rFonts w:ascii="Arial" w:hAnsi="Arial" w:cs="Arial"/>
                <w:sz w:val="22"/>
                <w:szCs w:val="22"/>
              </w:rPr>
              <w:t>Record (ORS 19.250(2))</w:t>
            </w:r>
          </w:p>
        </w:tc>
        <w:tc>
          <w:tcPr>
            <w:tcW w:w="7720" w:type="dxa"/>
          </w:tcPr>
          <w:p w14:paraId="064D1A7B" w14:textId="287F0AEB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14 days after </w:t>
            </w:r>
            <w:r w:rsidR="00AB77D1" w:rsidRPr="001D590E">
              <w:rPr>
                <w:rFonts w:ascii="Arial" w:hAnsi="Arial" w:cs="Arial"/>
                <w:sz w:val="22"/>
                <w:szCs w:val="22"/>
              </w:rPr>
              <w:t xml:space="preserve">the filing of notice of appeal or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amended designation of record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AB77D1" w:rsidRPr="001D590E">
              <w:rPr>
                <w:rFonts w:ascii="Arial" w:hAnsi="Arial" w:cs="Arial"/>
                <w:sz w:val="22"/>
                <w:szCs w:val="22"/>
              </w:rPr>
              <w:t>filed</w:t>
            </w:r>
            <w:proofErr w:type="gramEnd"/>
            <w:r w:rsidR="00AB77D1" w:rsidRPr="001D590E">
              <w:rPr>
                <w:rFonts w:ascii="Arial" w:hAnsi="Arial" w:cs="Arial"/>
                <w:sz w:val="22"/>
                <w:szCs w:val="22"/>
              </w:rPr>
              <w:t xml:space="preserve">, any other party may file a designation </w:t>
            </w:r>
            <w:r w:rsidR="00264175" w:rsidRPr="001D590E">
              <w:rPr>
                <w:rFonts w:ascii="Arial" w:hAnsi="Arial" w:cs="Arial"/>
                <w:sz w:val="22"/>
                <w:szCs w:val="22"/>
              </w:rPr>
              <w:t>of additional records.</w:t>
            </w:r>
          </w:p>
        </w:tc>
      </w:tr>
      <w:tr w:rsidR="00FA3B61" w:rsidRPr="001D590E" w14:paraId="7CE40ED6" w14:textId="77777777">
        <w:trPr>
          <w:cantSplit/>
        </w:trPr>
        <w:tc>
          <w:tcPr>
            <w:tcW w:w="3079" w:type="dxa"/>
          </w:tcPr>
          <w:p w14:paraId="5B37C2E6" w14:textId="00A00365" w:rsidR="00E23244" w:rsidRPr="001D590E" w:rsidRDefault="00E23244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Appellant’s </w:t>
            </w:r>
            <w:r w:rsidR="00034CD9" w:rsidRPr="001D590E">
              <w:rPr>
                <w:rFonts w:ascii="Arial" w:hAnsi="Arial" w:cs="Arial"/>
                <w:sz w:val="22"/>
                <w:szCs w:val="22"/>
              </w:rPr>
              <w:t xml:space="preserve">Opening </w:t>
            </w:r>
            <w:r w:rsidRPr="001D590E">
              <w:rPr>
                <w:rFonts w:ascii="Arial" w:hAnsi="Arial" w:cs="Arial"/>
                <w:sz w:val="22"/>
                <w:szCs w:val="22"/>
              </w:rPr>
              <w:t>Brief</w:t>
            </w:r>
          </w:p>
          <w:p w14:paraId="053CD80F" w14:textId="77777777" w:rsidR="00E23244" w:rsidRPr="001D590E" w:rsidRDefault="00E23244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(ORAP 5.80(1))</w:t>
            </w:r>
          </w:p>
        </w:tc>
        <w:tc>
          <w:tcPr>
            <w:tcW w:w="7720" w:type="dxa"/>
          </w:tcPr>
          <w:p w14:paraId="0A397D83" w14:textId="7C71F420" w:rsidR="00E23244" w:rsidRPr="001D590E" w:rsidRDefault="00E23244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If no transcript</w:t>
            </w:r>
            <w:r w:rsidR="0027032C" w:rsidRPr="001D590E">
              <w:rPr>
                <w:rFonts w:ascii="Arial" w:hAnsi="Arial" w:cs="Arial"/>
                <w:sz w:val="22"/>
                <w:szCs w:val="22"/>
              </w:rPr>
              <w:t xml:space="preserve"> or narrative statement </w:t>
            </w:r>
            <w:proofErr w:type="gramStart"/>
            <w:r w:rsidR="0027032C" w:rsidRPr="001D590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1D590E">
              <w:rPr>
                <w:rFonts w:ascii="Arial" w:hAnsi="Arial" w:cs="Arial"/>
                <w:sz w:val="22"/>
                <w:szCs w:val="22"/>
              </w:rPr>
              <w:t>designated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7032C" w:rsidRPr="001D590E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49 days after notice of appeal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>. If transcript</w:t>
            </w:r>
            <w:r w:rsidR="0027032C" w:rsidRPr="001D590E">
              <w:rPr>
                <w:rFonts w:ascii="Arial" w:hAnsi="Arial" w:cs="Arial"/>
                <w:sz w:val="22"/>
                <w:szCs w:val="22"/>
              </w:rPr>
              <w:t xml:space="preserve"> or narrative statement </w:t>
            </w:r>
            <w:proofErr w:type="gramStart"/>
            <w:r w:rsidR="0027032C" w:rsidRPr="001D590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1D590E">
              <w:rPr>
                <w:rFonts w:ascii="Arial" w:hAnsi="Arial" w:cs="Arial"/>
                <w:sz w:val="22"/>
                <w:szCs w:val="22"/>
              </w:rPr>
              <w:t>designated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178F2" w:rsidRPr="001D590E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Pr="001D590E">
              <w:rPr>
                <w:rFonts w:ascii="Arial" w:hAnsi="Arial" w:cs="Arial"/>
                <w:sz w:val="22"/>
                <w:szCs w:val="22"/>
              </w:rPr>
              <w:t>49 days after transcript has settled or narrative statement filed</w:t>
            </w:r>
            <w:r w:rsidR="00335B9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90B7B2" w14:textId="77777777" w:rsidR="00E23244" w:rsidRPr="001D590E" w:rsidRDefault="00E23244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B61" w:rsidRPr="001D590E" w14:paraId="0B549ADB" w14:textId="77777777">
        <w:trPr>
          <w:cantSplit/>
        </w:trPr>
        <w:tc>
          <w:tcPr>
            <w:tcW w:w="3079" w:type="dxa"/>
          </w:tcPr>
          <w:p w14:paraId="0B2A98B3" w14:textId="667D5FEA" w:rsidR="00E23244" w:rsidRPr="001D590E" w:rsidRDefault="00E23244" w:rsidP="002459A1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Respondent’s </w:t>
            </w:r>
            <w:r w:rsidR="00A71AE7" w:rsidRPr="001D590E">
              <w:rPr>
                <w:rFonts w:ascii="Arial" w:hAnsi="Arial" w:cs="Arial"/>
                <w:sz w:val="22"/>
                <w:szCs w:val="22"/>
              </w:rPr>
              <w:t xml:space="preserve">Answering </w:t>
            </w:r>
            <w:r w:rsidRPr="001D590E">
              <w:rPr>
                <w:rFonts w:ascii="Arial" w:hAnsi="Arial" w:cs="Arial"/>
                <w:sz w:val="22"/>
                <w:szCs w:val="22"/>
              </w:rPr>
              <w:t>Brief</w:t>
            </w:r>
            <w:r w:rsidR="000728F3" w:rsidRPr="001D590E">
              <w:rPr>
                <w:rFonts w:ascii="Arial" w:hAnsi="Arial" w:cs="Arial"/>
                <w:sz w:val="22"/>
                <w:szCs w:val="22"/>
              </w:rPr>
              <w:t>/</w:t>
            </w:r>
            <w:r w:rsidR="008E4228" w:rsidRPr="001D590E">
              <w:rPr>
                <w:rFonts w:ascii="Arial" w:hAnsi="Arial" w:cs="Arial"/>
                <w:sz w:val="22"/>
                <w:szCs w:val="22"/>
              </w:rPr>
              <w:t>Opening Brief on Cross-Appeal</w:t>
            </w:r>
            <w:r w:rsidR="00844A13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(ORAP </w:t>
            </w:r>
            <w:r w:rsidR="00C227E9" w:rsidRPr="001D590E">
              <w:rPr>
                <w:rFonts w:ascii="Arial" w:hAnsi="Arial" w:cs="Arial"/>
                <w:sz w:val="22"/>
                <w:szCs w:val="22"/>
              </w:rPr>
              <w:t xml:space="preserve">5.65 and </w:t>
            </w:r>
            <w:r w:rsidRPr="001D590E">
              <w:rPr>
                <w:rFonts w:ascii="Arial" w:hAnsi="Arial" w:cs="Arial"/>
                <w:sz w:val="22"/>
                <w:szCs w:val="22"/>
              </w:rPr>
              <w:t>5.80(2))</w:t>
            </w:r>
          </w:p>
        </w:tc>
        <w:tc>
          <w:tcPr>
            <w:tcW w:w="7720" w:type="dxa"/>
          </w:tcPr>
          <w:p w14:paraId="7C30CF35" w14:textId="0F87329F" w:rsidR="00E23244" w:rsidRPr="001D590E" w:rsidRDefault="00E23244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49 days after appellant’s </w:t>
            </w:r>
            <w:r w:rsidR="00034CD9" w:rsidRPr="001D590E">
              <w:rPr>
                <w:rFonts w:ascii="Arial" w:hAnsi="Arial" w:cs="Arial"/>
                <w:sz w:val="22"/>
                <w:szCs w:val="22"/>
              </w:rPr>
              <w:t xml:space="preserve">opening </w:t>
            </w:r>
            <w:r w:rsidRPr="001D590E">
              <w:rPr>
                <w:rFonts w:ascii="Arial" w:hAnsi="Arial" w:cs="Arial"/>
                <w:sz w:val="22"/>
                <w:szCs w:val="22"/>
              </w:rPr>
              <w:t>brief</w:t>
            </w:r>
            <w:r w:rsidR="00A71AE7" w:rsidRPr="001D59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C26BE" w:rsidRPr="001D590E">
              <w:rPr>
                <w:rFonts w:ascii="Arial" w:hAnsi="Arial" w:cs="Arial"/>
                <w:sz w:val="22"/>
                <w:szCs w:val="22"/>
              </w:rPr>
              <w:t xml:space="preserve"> If respondent has cross-appealed, </w:t>
            </w:r>
            <w:r w:rsidR="005E3007" w:rsidRPr="001D590E">
              <w:rPr>
                <w:rFonts w:ascii="Arial" w:hAnsi="Arial" w:cs="Arial"/>
                <w:sz w:val="22"/>
                <w:szCs w:val="22"/>
              </w:rPr>
              <w:t>the opening on cross-appeal must immediately follow the body of the answering brief</w:t>
            </w:r>
            <w:r w:rsidR="00C9459E" w:rsidRPr="001D59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78A2FB1" w14:textId="77777777" w:rsidR="00E23244" w:rsidRPr="001D590E" w:rsidRDefault="00E23244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A3B61" w:rsidRPr="001D590E" w14:paraId="61B810A9" w14:textId="77777777">
        <w:trPr>
          <w:cantSplit/>
        </w:trPr>
        <w:tc>
          <w:tcPr>
            <w:tcW w:w="3079" w:type="dxa"/>
          </w:tcPr>
          <w:p w14:paraId="47C57948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Reply Brief (if allowed) (ORAP 5.80(3)</w:t>
            </w:r>
          </w:p>
        </w:tc>
        <w:tc>
          <w:tcPr>
            <w:tcW w:w="7720" w:type="dxa"/>
          </w:tcPr>
          <w:p w14:paraId="7DCAA20F" w14:textId="1FD9CB32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21 days after respondent’s brief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E74FBB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 xml:space="preserve">or after a motion to file a reply brief </w:t>
            </w:r>
            <w:proofErr w:type="gramStart"/>
            <w:r w:rsidR="00E333DB" w:rsidRPr="001D590E">
              <w:rPr>
                <w:rFonts w:ascii="Arial" w:hAnsi="Arial" w:cs="Arial"/>
                <w:sz w:val="22"/>
                <w:szCs w:val="22"/>
              </w:rPr>
              <w:t>is allowed</w:t>
            </w:r>
            <w:proofErr w:type="gramEnd"/>
            <w:r w:rsidR="00434951" w:rsidRPr="001D590E">
              <w:rPr>
                <w:rFonts w:ascii="Arial" w:hAnsi="Arial" w:cs="Arial"/>
                <w:sz w:val="22"/>
                <w:szCs w:val="22"/>
              </w:rPr>
              <w:t xml:space="preserve"> unless otherwise provided in the order allowing the motion.</w:t>
            </w:r>
          </w:p>
        </w:tc>
      </w:tr>
      <w:tr w:rsidR="00FA3B61" w:rsidRPr="001D590E" w14:paraId="6DF60591" w14:textId="77777777">
        <w:trPr>
          <w:cantSplit/>
        </w:trPr>
        <w:tc>
          <w:tcPr>
            <w:tcW w:w="3079" w:type="dxa"/>
          </w:tcPr>
          <w:p w14:paraId="6D63FCEE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Answering Brief on Cross-Appeal (ORAP 5.80(4) and (5))</w:t>
            </w:r>
          </w:p>
        </w:tc>
        <w:tc>
          <w:tcPr>
            <w:tcW w:w="7720" w:type="dxa"/>
          </w:tcPr>
          <w:p w14:paraId="2FEB38FD" w14:textId="61A04E74" w:rsidR="00E23244" w:rsidRPr="001D590E" w:rsidRDefault="00434418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49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>days after opening brief on cross-appea</w:t>
            </w:r>
            <w:r w:rsidR="00F53F58" w:rsidRPr="001D590E">
              <w:rPr>
                <w:rFonts w:ascii="Arial" w:hAnsi="Arial" w:cs="Arial"/>
                <w:sz w:val="22"/>
                <w:szCs w:val="22"/>
              </w:rPr>
              <w:t xml:space="preserve">l </w:t>
            </w:r>
            <w:proofErr w:type="gramStart"/>
            <w:r w:rsidR="00F53F58" w:rsidRPr="001D590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4D1CDD" w:rsidRPr="001D590E">
              <w:rPr>
                <w:rFonts w:ascii="Arial" w:hAnsi="Arial" w:cs="Arial"/>
                <w:sz w:val="22"/>
                <w:szCs w:val="22"/>
              </w:rPr>
              <w:t>filed</w:t>
            </w:r>
            <w:proofErr w:type="gramEnd"/>
            <w:r w:rsidR="004D1CDD" w:rsidRPr="001D59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A3B61" w:rsidRPr="001D590E" w14:paraId="50B2CA12" w14:textId="77777777">
        <w:trPr>
          <w:cantSplit/>
        </w:trPr>
        <w:tc>
          <w:tcPr>
            <w:tcW w:w="3079" w:type="dxa"/>
          </w:tcPr>
          <w:p w14:paraId="12408CB5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Cross-Appellant’s Reply Brief (ORAP 5.80(6))</w:t>
            </w:r>
          </w:p>
        </w:tc>
        <w:tc>
          <w:tcPr>
            <w:tcW w:w="7720" w:type="dxa"/>
          </w:tcPr>
          <w:p w14:paraId="5162A723" w14:textId="2703BD98" w:rsidR="00E23244" w:rsidRPr="001D590E" w:rsidRDefault="00F53F58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If allowed, within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21 days after answering brief on cross-appeal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CE547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076B3F05" w14:textId="77777777">
        <w:trPr>
          <w:cantSplit/>
        </w:trPr>
        <w:tc>
          <w:tcPr>
            <w:tcW w:w="3079" w:type="dxa"/>
          </w:tcPr>
          <w:p w14:paraId="75FF0501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Statement of Costs / Attorney Fee Petition (ORAP 13.05(5)(a) and ORAP 13.10(2)) (Court of Appeals and Supreme Court)</w:t>
            </w:r>
          </w:p>
        </w:tc>
        <w:tc>
          <w:tcPr>
            <w:tcW w:w="7720" w:type="dxa"/>
          </w:tcPr>
          <w:p w14:paraId="536FE9DA" w14:textId="4BF2AF10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21 days </w:t>
            </w:r>
            <w:r w:rsidR="00FA5A09" w:rsidRPr="001D590E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Pr="001D590E">
              <w:rPr>
                <w:rFonts w:ascii="Arial" w:hAnsi="Arial" w:cs="Arial"/>
                <w:sz w:val="22"/>
                <w:szCs w:val="22"/>
              </w:rPr>
              <w:t>date of decision</w:t>
            </w:r>
            <w:r w:rsidR="006A4E68" w:rsidRPr="001D590E">
              <w:rPr>
                <w:rFonts w:ascii="Arial" w:hAnsi="Arial" w:cs="Arial"/>
                <w:sz w:val="22"/>
                <w:szCs w:val="22"/>
              </w:rPr>
              <w:t xml:space="preserve"> for statement of costs and 28 days after decision for</w:t>
            </w:r>
            <w:r w:rsidR="00126172" w:rsidRPr="001D590E">
              <w:rPr>
                <w:rFonts w:ascii="Arial" w:hAnsi="Arial" w:cs="Arial"/>
                <w:sz w:val="22"/>
                <w:szCs w:val="22"/>
              </w:rPr>
              <w:t xml:space="preserve"> attorney fee petition</w:t>
            </w:r>
            <w:r w:rsidR="00B31226" w:rsidRPr="001D590E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6650A" w:rsidRPr="001D590E">
              <w:rPr>
                <w:rFonts w:ascii="Arial" w:hAnsi="Arial" w:cs="Arial"/>
                <w:sz w:val="22"/>
                <w:szCs w:val="22"/>
              </w:rPr>
              <w:t>(Note: filing a petition for review or reconsideration does not suspend the time for filing the statement of costs / attorney fee petition.)</w:t>
            </w:r>
          </w:p>
        </w:tc>
      </w:tr>
      <w:tr w:rsidR="00FA3B61" w:rsidRPr="001D590E" w14:paraId="60FECE8D" w14:textId="77777777">
        <w:trPr>
          <w:cantSplit/>
        </w:trPr>
        <w:tc>
          <w:tcPr>
            <w:tcW w:w="3079" w:type="dxa"/>
          </w:tcPr>
          <w:p w14:paraId="385D48BB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lastRenderedPageBreak/>
              <w:t xml:space="preserve">Objections to Statement of Costs / Attorney Fee Petition (Court of Appeals and Supreme Court) (ORAP 13.05(5)(c) and ORAP 13.10(6)) </w:t>
            </w:r>
          </w:p>
        </w:tc>
        <w:tc>
          <w:tcPr>
            <w:tcW w:w="7720" w:type="dxa"/>
          </w:tcPr>
          <w:p w14:paraId="6DBC0453" w14:textId="578E21B5" w:rsidR="00E23244" w:rsidRPr="001D590E" w:rsidRDefault="00C125B9" w:rsidP="00DD74FD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Objections to statement of costs </w:t>
            </w:r>
            <w:r w:rsidR="0028185A" w:rsidRPr="001D590E">
              <w:rPr>
                <w:rFonts w:ascii="Arial" w:hAnsi="Arial" w:cs="Arial"/>
                <w:sz w:val="22"/>
                <w:szCs w:val="22"/>
              </w:rPr>
              <w:t xml:space="preserve">and disbursement must </w:t>
            </w:r>
            <w:proofErr w:type="gramStart"/>
            <w:r w:rsidR="0028185A" w:rsidRPr="001D590E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28185A" w:rsidRPr="001D590E">
              <w:rPr>
                <w:rFonts w:ascii="Arial" w:hAnsi="Arial" w:cs="Arial"/>
                <w:i/>
                <w:iCs/>
                <w:sz w:val="22"/>
                <w:szCs w:val="22"/>
              </w:rPr>
              <w:t>filed</w:t>
            </w:r>
            <w:proofErr w:type="gramEnd"/>
            <w:r w:rsidR="0028185A" w:rsidRPr="001D590E"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14 days </w:t>
            </w:r>
            <w:r w:rsidR="00D5260D" w:rsidRPr="001D590E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E333DB" w:rsidRPr="001D590E">
              <w:rPr>
                <w:rFonts w:ascii="Arial" w:hAnsi="Arial" w:cs="Arial"/>
                <w:i/>
                <w:sz w:val="22"/>
                <w:szCs w:val="22"/>
              </w:rPr>
              <w:t>service</w:t>
            </w:r>
            <w:r w:rsidR="00C75D3E" w:rsidRPr="001D590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75D3E" w:rsidRPr="001D590E">
              <w:rPr>
                <w:rFonts w:ascii="Arial" w:hAnsi="Arial" w:cs="Arial"/>
                <w:iCs/>
                <w:sz w:val="22"/>
                <w:szCs w:val="22"/>
              </w:rPr>
              <w:t>of statement</w:t>
            </w:r>
            <w:r w:rsidR="0028185A" w:rsidRPr="001D590E">
              <w:rPr>
                <w:rFonts w:ascii="Arial" w:hAnsi="Arial" w:cs="Arial"/>
                <w:sz w:val="22"/>
                <w:szCs w:val="22"/>
              </w:rPr>
              <w:t xml:space="preserve">.  Objections to </w:t>
            </w:r>
            <w:r w:rsidR="00715E95" w:rsidRPr="001D590E">
              <w:rPr>
                <w:rFonts w:ascii="Arial" w:hAnsi="Arial" w:cs="Arial"/>
                <w:sz w:val="22"/>
                <w:szCs w:val="22"/>
              </w:rPr>
              <w:t xml:space="preserve">a fee petition </w:t>
            </w:r>
            <w:r w:rsidR="00C45DFF" w:rsidRPr="001D590E">
              <w:rPr>
                <w:rFonts w:ascii="Arial" w:hAnsi="Arial" w:cs="Arial"/>
                <w:sz w:val="22"/>
                <w:szCs w:val="22"/>
              </w:rPr>
              <w:t xml:space="preserve">must </w:t>
            </w:r>
            <w:proofErr w:type="gramStart"/>
            <w:r w:rsidR="00C45DFF" w:rsidRPr="001D590E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C45DFF" w:rsidRPr="001D590E">
              <w:rPr>
                <w:rFonts w:ascii="Arial" w:hAnsi="Arial" w:cs="Arial"/>
                <w:i/>
                <w:iCs/>
                <w:sz w:val="22"/>
                <w:szCs w:val="22"/>
              </w:rPr>
              <w:t>served</w:t>
            </w:r>
            <w:proofErr w:type="gramEnd"/>
            <w:r w:rsidR="00C45DFF" w:rsidRPr="001D59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filed </w:t>
            </w:r>
            <w:r w:rsidR="00C45DFF" w:rsidRPr="001D590E">
              <w:rPr>
                <w:rFonts w:ascii="Arial" w:hAnsi="Arial" w:cs="Arial"/>
                <w:sz w:val="22"/>
                <w:szCs w:val="22"/>
              </w:rPr>
              <w:t>within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 xml:space="preserve">14 days </w:t>
            </w:r>
            <w:r w:rsidR="00C45DFF" w:rsidRPr="001D590E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>fee petition</w:t>
            </w:r>
            <w:r w:rsidR="00FD41B0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FD41B0" w:rsidRPr="001D590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FD41B0" w:rsidRPr="001D590E">
              <w:rPr>
                <w:rFonts w:ascii="Arial" w:hAnsi="Arial" w:cs="Arial"/>
                <w:i/>
                <w:iCs/>
                <w:sz w:val="22"/>
                <w:szCs w:val="22"/>
              </w:rPr>
              <w:t>filed</w:t>
            </w:r>
            <w:proofErr w:type="gramEnd"/>
            <w:r w:rsidR="00335B9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18D09E60" w14:textId="77777777">
        <w:trPr>
          <w:cantSplit/>
        </w:trPr>
        <w:tc>
          <w:tcPr>
            <w:tcW w:w="3079" w:type="dxa"/>
          </w:tcPr>
          <w:p w14:paraId="2A46CE5E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Petition for Reconsideration of Decision of Court of Appeals (ORAP 6.25(2))  </w:t>
            </w:r>
          </w:p>
        </w:tc>
        <w:tc>
          <w:tcPr>
            <w:tcW w:w="7720" w:type="dxa"/>
          </w:tcPr>
          <w:p w14:paraId="7967A923" w14:textId="656CDD31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14 days after decision</w:t>
            </w:r>
            <w:r w:rsidR="00B31226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6B384213" w14:textId="77777777">
        <w:trPr>
          <w:cantSplit/>
        </w:trPr>
        <w:tc>
          <w:tcPr>
            <w:tcW w:w="3079" w:type="dxa"/>
          </w:tcPr>
          <w:p w14:paraId="165889B1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Response to Petition for Reconsideration of Decision of Court of Appeals (ORAP 6.25(</w:t>
            </w:r>
            <w:r w:rsidR="0076650A" w:rsidRPr="001D590E">
              <w:rPr>
                <w:rFonts w:ascii="Arial" w:hAnsi="Arial" w:cs="Arial"/>
                <w:sz w:val="22"/>
                <w:szCs w:val="22"/>
              </w:rPr>
              <w:t>4</w:t>
            </w:r>
            <w:r w:rsidRPr="001D590E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7720" w:type="dxa"/>
          </w:tcPr>
          <w:p w14:paraId="5DA70358" w14:textId="558075F5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7 days after the petition for reconsideration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B31226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033CBC50" w14:textId="77777777">
        <w:trPr>
          <w:cantSplit/>
        </w:trPr>
        <w:tc>
          <w:tcPr>
            <w:tcW w:w="3079" w:type="dxa"/>
          </w:tcPr>
          <w:p w14:paraId="684BBD73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Petition for Review</w:t>
            </w:r>
          </w:p>
          <w:p w14:paraId="3CAFCA02" w14:textId="77777777" w:rsidR="00E23244" w:rsidRPr="001D590E" w:rsidRDefault="00E23244" w:rsidP="00DD74FD">
            <w:pPr>
              <w:tabs>
                <w:tab w:val="left" w:pos="-720"/>
              </w:tabs>
              <w:suppressAutoHyphens/>
              <w:spacing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(ORAP 9.05(</w:t>
            </w:r>
            <w:r w:rsidR="0076650A" w:rsidRPr="001D590E">
              <w:rPr>
                <w:rFonts w:ascii="Arial" w:hAnsi="Arial" w:cs="Arial"/>
                <w:sz w:val="22"/>
                <w:szCs w:val="22"/>
              </w:rPr>
              <w:t>2</w:t>
            </w:r>
            <w:r w:rsidRPr="001D590E">
              <w:rPr>
                <w:rFonts w:ascii="Arial" w:hAnsi="Arial" w:cs="Arial"/>
                <w:sz w:val="22"/>
                <w:szCs w:val="22"/>
              </w:rPr>
              <w:t>)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333DB" w:rsidRPr="001D590E">
              <w:rPr>
                <w:rFonts w:ascii="Arial" w:hAnsi="Arial" w:cs="Arial"/>
                <w:i/>
                <w:sz w:val="22"/>
                <w:szCs w:val="22"/>
              </w:rPr>
              <w:t xml:space="preserve">see also 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>ORAP 6.25(4), (5) and accompanying</w:t>
            </w:r>
            <w:r w:rsidR="00DD74FD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>note</w:t>
            </w:r>
            <w:r w:rsidRPr="001D590E">
              <w:rPr>
                <w:rFonts w:ascii="Arial" w:hAnsi="Arial" w:cs="Arial"/>
                <w:sz w:val="22"/>
                <w:szCs w:val="22"/>
              </w:rPr>
              <w:t>)</w:t>
            </w:r>
            <w:r w:rsidR="00E333DB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720" w:type="dxa"/>
          </w:tcPr>
          <w:p w14:paraId="3EE5716A" w14:textId="3C3A0E8C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35 days after decision by Court of Appeals unless timely petition for reconsideration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or extension of time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from the Supreme Court.  If timely petition for reconsideration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, 35 days after reconsideration decision unless extension of time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from the Supreme Court</w:t>
            </w:r>
            <w:r w:rsidR="008B39A2" w:rsidRPr="001D590E">
              <w:rPr>
                <w:rFonts w:ascii="Arial" w:hAnsi="Arial" w:cs="Arial"/>
                <w:sz w:val="22"/>
                <w:szCs w:val="22"/>
              </w:rPr>
              <w:t xml:space="preserve">.  If no timely petition for reconsideration </w:t>
            </w:r>
            <w:proofErr w:type="gramStart"/>
            <w:r w:rsidR="008B39A2"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8B39A2" w:rsidRPr="001D590E">
              <w:rPr>
                <w:rFonts w:ascii="Arial" w:hAnsi="Arial" w:cs="Arial"/>
                <w:sz w:val="22"/>
                <w:szCs w:val="22"/>
              </w:rPr>
              <w:t xml:space="preserve"> after extension </w:t>
            </w:r>
            <w:proofErr w:type="gramStart"/>
            <w:r w:rsidR="008B39A2" w:rsidRPr="001D590E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="008B39A2" w:rsidRPr="001D590E">
              <w:rPr>
                <w:rFonts w:ascii="Arial" w:hAnsi="Arial" w:cs="Arial"/>
                <w:sz w:val="22"/>
                <w:szCs w:val="22"/>
              </w:rPr>
              <w:t>, 35 days from the day the extension expires</w:t>
            </w:r>
            <w:r w:rsidR="00335B9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4627460F" w14:textId="77777777">
        <w:trPr>
          <w:cantSplit/>
        </w:trPr>
        <w:tc>
          <w:tcPr>
            <w:tcW w:w="3079" w:type="dxa"/>
          </w:tcPr>
          <w:p w14:paraId="4C110382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Response to Petition for Review (ORAP 9.10)</w:t>
            </w:r>
          </w:p>
        </w:tc>
        <w:tc>
          <w:tcPr>
            <w:tcW w:w="7720" w:type="dxa"/>
          </w:tcPr>
          <w:p w14:paraId="43C05FC8" w14:textId="2A3D5FD3" w:rsidR="00E23244" w:rsidRPr="001D590E" w:rsidRDefault="0039162A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14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days after petition for review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unless extension of time </w:t>
            </w:r>
            <w:proofErr w:type="gramStart"/>
            <w:r w:rsidR="00E23244" w:rsidRPr="001D590E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from the Supreme Court</w:t>
            </w:r>
            <w:r w:rsidR="00335B90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34019563" w14:textId="77777777">
        <w:trPr>
          <w:cantSplit/>
        </w:trPr>
        <w:tc>
          <w:tcPr>
            <w:tcW w:w="3079" w:type="dxa"/>
          </w:tcPr>
          <w:p w14:paraId="6BB79573" w14:textId="12A6D448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Petitioner’s Brief on the Merits </w:t>
            </w:r>
            <w:r w:rsidR="00881005" w:rsidRPr="001D590E">
              <w:rPr>
                <w:rFonts w:ascii="Arial" w:hAnsi="Arial" w:cs="Arial"/>
                <w:sz w:val="22"/>
                <w:szCs w:val="22"/>
              </w:rPr>
              <w:t>(ORCP 9.17 (2))</w:t>
            </w:r>
          </w:p>
        </w:tc>
        <w:tc>
          <w:tcPr>
            <w:tcW w:w="7720" w:type="dxa"/>
          </w:tcPr>
          <w:p w14:paraId="7CED3B1C" w14:textId="252A8BE6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28 days after the Supreme Court allows review unless extension of time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from the Supreme Court</w:t>
            </w:r>
            <w:r w:rsidR="00335B90" w:rsidRPr="001D590E">
              <w:rPr>
                <w:rFonts w:ascii="Arial" w:hAnsi="Arial" w:cs="Arial"/>
                <w:sz w:val="22"/>
                <w:szCs w:val="22"/>
              </w:rPr>
              <w:t>.</w:t>
            </w:r>
            <w:r w:rsidR="00F74911" w:rsidRPr="001D590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FA3B61" w:rsidRPr="001D590E" w14:paraId="00FCABED" w14:textId="77777777">
        <w:trPr>
          <w:cantSplit/>
        </w:trPr>
        <w:tc>
          <w:tcPr>
            <w:tcW w:w="3079" w:type="dxa"/>
          </w:tcPr>
          <w:p w14:paraId="3BCCC651" w14:textId="79A53FB1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Respondent’s Brief on the </w:t>
            </w:r>
            <w:r w:rsidR="00F74911" w:rsidRPr="001D590E">
              <w:rPr>
                <w:rFonts w:ascii="Arial" w:hAnsi="Arial" w:cs="Arial"/>
                <w:sz w:val="22"/>
                <w:szCs w:val="22"/>
              </w:rPr>
              <w:t xml:space="preserve">Merits </w:t>
            </w:r>
            <w:r w:rsidR="00881005" w:rsidRPr="001D590E">
              <w:rPr>
                <w:rFonts w:ascii="Arial" w:hAnsi="Arial" w:cs="Arial"/>
                <w:sz w:val="22"/>
                <w:szCs w:val="22"/>
              </w:rPr>
              <w:t xml:space="preserve">(ORCP 9.17 </w:t>
            </w:r>
            <w:r w:rsidR="00AA37EA" w:rsidRPr="001D590E">
              <w:rPr>
                <w:rFonts w:ascii="Arial" w:hAnsi="Arial" w:cs="Arial"/>
                <w:sz w:val="22"/>
                <w:szCs w:val="22"/>
              </w:rPr>
              <w:t>(3))</w:t>
            </w:r>
          </w:p>
        </w:tc>
        <w:tc>
          <w:tcPr>
            <w:tcW w:w="7720" w:type="dxa"/>
          </w:tcPr>
          <w:p w14:paraId="39E0D29D" w14:textId="3832D80C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28 days after petitioner’s</w:t>
            </w:r>
            <w:r w:rsidR="00CD11A3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brief </w:t>
            </w:r>
            <w:r w:rsidR="00CD11A3" w:rsidRPr="001D590E">
              <w:rPr>
                <w:rFonts w:ascii="Arial" w:hAnsi="Arial" w:cs="Arial"/>
                <w:sz w:val="22"/>
                <w:szCs w:val="22"/>
              </w:rPr>
              <w:t xml:space="preserve">on the merits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2E0650" w:rsidRPr="001D590E">
              <w:rPr>
                <w:rFonts w:ascii="Arial" w:hAnsi="Arial" w:cs="Arial"/>
                <w:sz w:val="22"/>
                <w:szCs w:val="22"/>
              </w:rPr>
              <w:t>filed</w:t>
            </w:r>
            <w:r w:rsidR="00C15D6E" w:rsidRPr="001D590E">
              <w:rPr>
                <w:rFonts w:ascii="Arial" w:hAnsi="Arial" w:cs="Arial"/>
                <w:sz w:val="22"/>
                <w:szCs w:val="22"/>
              </w:rPr>
              <w:t>;</w:t>
            </w:r>
            <w:r w:rsidR="002E0650" w:rsidRPr="001D5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05346F" w:rsidRPr="001D590E">
              <w:rPr>
                <w:rFonts w:ascii="Arial" w:hAnsi="Arial" w:cs="Arial"/>
                <w:sz w:val="22"/>
                <w:szCs w:val="22"/>
              </w:rPr>
              <w:t xml:space="preserve">petitioner gives notice of intent to file brief on the merits but </w:t>
            </w:r>
            <w:r w:rsidR="00C15D6E" w:rsidRPr="001D590E">
              <w:rPr>
                <w:rFonts w:ascii="Arial" w:hAnsi="Arial" w:cs="Arial"/>
                <w:sz w:val="22"/>
                <w:szCs w:val="22"/>
              </w:rPr>
              <w:t>ultimately does not do so or do</w:t>
            </w:r>
            <w:r w:rsidR="000E024F" w:rsidRPr="001D590E">
              <w:rPr>
                <w:rFonts w:ascii="Arial" w:hAnsi="Arial" w:cs="Arial"/>
                <w:sz w:val="22"/>
                <w:szCs w:val="22"/>
              </w:rPr>
              <w:t>es not do</w:t>
            </w:r>
            <w:r w:rsidR="00C15D6E" w:rsidRPr="001D590E">
              <w:rPr>
                <w:rFonts w:ascii="Arial" w:hAnsi="Arial" w:cs="Arial"/>
                <w:sz w:val="22"/>
                <w:szCs w:val="22"/>
              </w:rPr>
              <w:t xml:space="preserve"> so timely, </w:t>
            </w:r>
            <w:r w:rsidR="001D2172" w:rsidRPr="001D590E">
              <w:rPr>
                <w:rFonts w:ascii="Arial" w:hAnsi="Arial" w:cs="Arial"/>
                <w:sz w:val="22"/>
                <w:szCs w:val="22"/>
              </w:rPr>
              <w:t>28 days after the date petitioner’s brief was due</w:t>
            </w:r>
            <w:r w:rsidR="000E024F" w:rsidRPr="001D590E">
              <w:rPr>
                <w:rFonts w:ascii="Arial" w:hAnsi="Arial" w:cs="Arial"/>
                <w:sz w:val="22"/>
                <w:szCs w:val="22"/>
              </w:rPr>
              <w:t xml:space="preserve">; or if 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="0035343B" w:rsidRPr="001D590E">
              <w:rPr>
                <w:rFonts w:ascii="Arial" w:hAnsi="Arial" w:cs="Arial"/>
                <w:sz w:val="22"/>
                <w:szCs w:val="22"/>
              </w:rPr>
              <w:t xml:space="preserve">fails to </w:t>
            </w:r>
            <w:r w:rsidR="007D6181" w:rsidRPr="001D590E">
              <w:rPr>
                <w:rFonts w:ascii="Arial" w:hAnsi="Arial" w:cs="Arial"/>
                <w:sz w:val="22"/>
                <w:szCs w:val="22"/>
              </w:rPr>
              <w:t>give notice of intent to file a brief on the merits,</w:t>
            </w:r>
            <w:r w:rsidRPr="001D590E">
              <w:rPr>
                <w:rFonts w:ascii="Arial" w:hAnsi="Arial" w:cs="Arial"/>
                <w:sz w:val="22"/>
                <w:szCs w:val="22"/>
              </w:rPr>
              <w:t xml:space="preserve"> 28 days after review is allowed</w:t>
            </w:r>
            <w:r w:rsidR="007D6181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A3B61" w:rsidRPr="001D590E" w14:paraId="4568006E" w14:textId="77777777">
        <w:trPr>
          <w:cantSplit/>
        </w:trPr>
        <w:tc>
          <w:tcPr>
            <w:tcW w:w="3079" w:type="dxa"/>
          </w:tcPr>
          <w:p w14:paraId="785C633C" w14:textId="77777777" w:rsidR="00E23244" w:rsidRPr="001D590E" w:rsidRDefault="00E23244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Petition for Reconsideration of Decision of Supreme Court (ORAP 9.25)</w:t>
            </w:r>
          </w:p>
        </w:tc>
        <w:tc>
          <w:tcPr>
            <w:tcW w:w="7720" w:type="dxa"/>
          </w:tcPr>
          <w:p w14:paraId="0B57E139" w14:textId="4A04F3AF" w:rsidR="00E23244" w:rsidRPr="001D590E" w:rsidRDefault="0039162A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>14</w:t>
            </w:r>
            <w:r w:rsidR="00E23244" w:rsidRPr="001D590E">
              <w:rPr>
                <w:rFonts w:ascii="Arial" w:hAnsi="Arial" w:cs="Arial"/>
                <w:sz w:val="22"/>
                <w:szCs w:val="22"/>
              </w:rPr>
              <w:t xml:space="preserve"> days after decision</w:t>
            </w:r>
            <w:r w:rsidR="00002973" w:rsidRPr="001D59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C030B" w:rsidRPr="001D590E" w14:paraId="100CC9B7" w14:textId="77777777">
        <w:trPr>
          <w:cantSplit/>
        </w:trPr>
        <w:tc>
          <w:tcPr>
            <w:tcW w:w="3079" w:type="dxa"/>
          </w:tcPr>
          <w:p w14:paraId="41E542B2" w14:textId="5FF4FD0D" w:rsidR="00BC030B" w:rsidRPr="001D590E" w:rsidRDefault="00BC030B" w:rsidP="002C73A5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Amicus </w:t>
            </w:r>
            <w:r w:rsidR="000A62E5" w:rsidRPr="001D590E">
              <w:rPr>
                <w:rFonts w:ascii="Arial" w:hAnsi="Arial" w:cs="Arial"/>
                <w:sz w:val="22"/>
                <w:szCs w:val="22"/>
              </w:rPr>
              <w:t>(ORAP 8.15(</w:t>
            </w:r>
            <w:r w:rsidR="00B523AB" w:rsidRPr="001D590E">
              <w:rPr>
                <w:rFonts w:ascii="Arial" w:hAnsi="Arial" w:cs="Arial"/>
                <w:sz w:val="22"/>
                <w:szCs w:val="22"/>
              </w:rPr>
              <w:t>3</w:t>
            </w:r>
            <w:r w:rsidR="008B6283" w:rsidRPr="001D590E">
              <w:rPr>
                <w:rFonts w:ascii="Arial" w:hAnsi="Arial" w:cs="Arial"/>
                <w:sz w:val="22"/>
                <w:szCs w:val="22"/>
              </w:rPr>
              <w:t>)</w:t>
            </w:r>
            <w:r w:rsidR="00B523AB" w:rsidRPr="001D590E">
              <w:rPr>
                <w:rFonts w:ascii="Arial" w:hAnsi="Arial" w:cs="Arial"/>
                <w:sz w:val="22"/>
                <w:szCs w:val="22"/>
              </w:rPr>
              <w:t>-</w:t>
            </w:r>
            <w:r w:rsidR="00A651B5" w:rsidRPr="001D590E">
              <w:rPr>
                <w:rFonts w:ascii="Arial" w:hAnsi="Arial" w:cs="Arial"/>
                <w:sz w:val="22"/>
                <w:szCs w:val="22"/>
              </w:rPr>
              <w:t>(6)</w:t>
            </w:r>
            <w:r w:rsidR="00D456CA" w:rsidRPr="001D590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720" w:type="dxa"/>
          </w:tcPr>
          <w:p w14:paraId="237D5556" w14:textId="1A198D9E" w:rsidR="00CD5C32" w:rsidRPr="001D590E" w:rsidRDefault="00CD5C32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In Court of Appeals, amicus brief is due within </w:t>
            </w:r>
            <w:r w:rsidR="002C73A5" w:rsidRPr="001D590E">
              <w:rPr>
                <w:rFonts w:ascii="Arial" w:hAnsi="Arial" w:cs="Arial"/>
                <w:sz w:val="22"/>
                <w:szCs w:val="22"/>
              </w:rPr>
              <w:t xml:space="preserve">7 days after the brief is due with whom amicus </w:t>
            </w:r>
            <w:proofErr w:type="gramStart"/>
            <w:r w:rsidR="002C73A5" w:rsidRPr="001D590E">
              <w:rPr>
                <w:rFonts w:ascii="Arial" w:hAnsi="Arial" w:cs="Arial"/>
                <w:sz w:val="22"/>
                <w:szCs w:val="22"/>
              </w:rPr>
              <w:t>is aligned</w:t>
            </w:r>
            <w:proofErr w:type="gramEnd"/>
            <w:r w:rsidR="002C73A5" w:rsidRPr="001D590E">
              <w:rPr>
                <w:rFonts w:ascii="Arial" w:hAnsi="Arial" w:cs="Arial"/>
                <w:sz w:val="22"/>
                <w:szCs w:val="22"/>
              </w:rPr>
              <w:t xml:space="preserve">, or if not aligned, 7 days after the opening brief </w:t>
            </w:r>
            <w:r w:rsidR="005C7E0F" w:rsidRPr="001D590E">
              <w:rPr>
                <w:rFonts w:ascii="Arial" w:hAnsi="Arial" w:cs="Arial"/>
                <w:sz w:val="22"/>
                <w:szCs w:val="22"/>
              </w:rPr>
              <w:t xml:space="preserve">is due </w:t>
            </w:r>
            <w:r w:rsidR="002C73A5" w:rsidRPr="001D590E">
              <w:rPr>
                <w:rFonts w:ascii="Arial" w:hAnsi="Arial" w:cs="Arial"/>
                <w:sz w:val="22"/>
                <w:szCs w:val="22"/>
              </w:rPr>
              <w:t>in the Court of Appeals</w:t>
            </w:r>
            <w:r w:rsidRPr="001D590E">
              <w:rPr>
                <w:rFonts w:ascii="Arial" w:hAnsi="Arial" w:cs="Arial"/>
                <w:sz w:val="22"/>
                <w:szCs w:val="22"/>
              </w:rPr>
              <w:t>.</w:t>
            </w:r>
            <w:r w:rsidR="008B6283" w:rsidRPr="001D590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33C6C20" w14:textId="3109956E" w:rsidR="00BC030B" w:rsidRPr="001D590E" w:rsidRDefault="00D92EE5">
            <w:pPr>
              <w:tabs>
                <w:tab w:val="left" w:pos="-720"/>
              </w:tabs>
              <w:suppressAutoHyphens/>
              <w:spacing w:before="92" w:after="61"/>
              <w:rPr>
                <w:rFonts w:ascii="Arial" w:hAnsi="Arial" w:cs="Arial"/>
                <w:sz w:val="22"/>
                <w:szCs w:val="22"/>
              </w:rPr>
            </w:pPr>
            <w:r w:rsidRPr="001D590E">
              <w:rPr>
                <w:rFonts w:ascii="Arial" w:hAnsi="Arial" w:cs="Arial"/>
                <w:sz w:val="22"/>
                <w:szCs w:val="22"/>
              </w:rPr>
              <w:t xml:space="preserve">In Supreme Court, the amicus brief must </w:t>
            </w:r>
            <w:proofErr w:type="gramStart"/>
            <w:r w:rsidRPr="001D590E">
              <w:rPr>
                <w:rFonts w:ascii="Arial" w:hAnsi="Arial" w:cs="Arial"/>
                <w:sz w:val="22"/>
                <w:szCs w:val="22"/>
              </w:rPr>
              <w:t>be filed</w:t>
            </w:r>
            <w:proofErr w:type="gramEnd"/>
            <w:r w:rsidRPr="001D590E">
              <w:rPr>
                <w:rFonts w:ascii="Arial" w:hAnsi="Arial" w:cs="Arial"/>
                <w:sz w:val="22"/>
                <w:szCs w:val="22"/>
              </w:rPr>
              <w:t xml:space="preserve"> at the same time as the application </w:t>
            </w:r>
            <w:r w:rsidR="007230D1" w:rsidRPr="001D590E">
              <w:rPr>
                <w:rFonts w:ascii="Arial" w:hAnsi="Arial" w:cs="Arial"/>
                <w:sz w:val="22"/>
                <w:szCs w:val="22"/>
              </w:rPr>
              <w:t>to appear amicus cur</w:t>
            </w:r>
            <w:r w:rsidR="000F6FFF" w:rsidRPr="001D590E">
              <w:rPr>
                <w:rFonts w:ascii="Arial" w:hAnsi="Arial" w:cs="Arial"/>
                <w:sz w:val="22"/>
                <w:szCs w:val="22"/>
              </w:rPr>
              <w:t>ia</w:t>
            </w:r>
            <w:r w:rsidR="00BF7654" w:rsidRPr="001D590E">
              <w:rPr>
                <w:rFonts w:ascii="Arial" w:hAnsi="Arial" w:cs="Arial"/>
                <w:sz w:val="22"/>
                <w:szCs w:val="22"/>
              </w:rPr>
              <w:t xml:space="preserve">e.  When appearing amicus curiae in support or in opposition to a petition for review, </w:t>
            </w:r>
            <w:r w:rsidR="003F4AF7" w:rsidRPr="001D590E">
              <w:rPr>
                <w:rFonts w:ascii="Arial" w:hAnsi="Arial" w:cs="Arial"/>
                <w:sz w:val="22"/>
                <w:szCs w:val="22"/>
              </w:rPr>
              <w:t>14 days after the filing of a petition for review</w:t>
            </w:r>
            <w:r w:rsidR="00BF7654" w:rsidRPr="001D590E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CF02A0" w:rsidRPr="001D590E">
              <w:rPr>
                <w:rFonts w:ascii="Arial" w:hAnsi="Arial" w:cs="Arial"/>
                <w:sz w:val="22"/>
                <w:szCs w:val="22"/>
              </w:rPr>
              <w:t xml:space="preserve">When appearing amicus curiae on the merits, </w:t>
            </w:r>
            <w:r w:rsidR="00346E98" w:rsidRPr="001D590E">
              <w:rPr>
                <w:rFonts w:ascii="Arial" w:hAnsi="Arial" w:cs="Arial"/>
                <w:sz w:val="22"/>
                <w:szCs w:val="22"/>
              </w:rPr>
              <w:t>(1) on the date the brief is due of the party with whom amicus is aligned, (2) on the date the petition</w:t>
            </w:r>
            <w:r w:rsidR="006722EF" w:rsidRPr="001D590E">
              <w:rPr>
                <w:rFonts w:ascii="Arial" w:hAnsi="Arial" w:cs="Arial"/>
                <w:sz w:val="22"/>
                <w:szCs w:val="22"/>
              </w:rPr>
              <w:t>er</w:t>
            </w:r>
            <w:r w:rsidR="00346E98" w:rsidRPr="001D590E">
              <w:rPr>
                <w:rFonts w:ascii="Arial" w:hAnsi="Arial" w:cs="Arial"/>
                <w:sz w:val="22"/>
                <w:szCs w:val="22"/>
              </w:rPr>
              <w:t>’s brief on the merits on review is due, if not aligned with any party, or (3) w</w:t>
            </w:r>
            <w:r w:rsidR="007A3C25" w:rsidRPr="001D590E">
              <w:rPr>
                <w:rFonts w:ascii="Arial" w:hAnsi="Arial" w:cs="Arial"/>
                <w:sz w:val="22"/>
                <w:szCs w:val="22"/>
              </w:rPr>
              <w:t>it</w:t>
            </w:r>
            <w:r w:rsidR="00346E98" w:rsidRPr="001D590E">
              <w:rPr>
                <w:rFonts w:ascii="Arial" w:hAnsi="Arial" w:cs="Arial"/>
                <w:sz w:val="22"/>
                <w:szCs w:val="22"/>
              </w:rPr>
              <w:t xml:space="preserve">hin </w:t>
            </w:r>
            <w:r w:rsidR="00C87F81" w:rsidRPr="001D590E">
              <w:rPr>
                <w:rFonts w:ascii="Arial" w:hAnsi="Arial" w:cs="Arial"/>
                <w:sz w:val="22"/>
                <w:szCs w:val="22"/>
              </w:rPr>
              <w:t>28 days after review is</w:t>
            </w:r>
            <w:r w:rsidR="00E636D2" w:rsidRPr="001D590E">
              <w:rPr>
                <w:rFonts w:ascii="Arial" w:hAnsi="Arial" w:cs="Arial"/>
                <w:sz w:val="22"/>
                <w:szCs w:val="22"/>
              </w:rPr>
              <w:t xml:space="preserve"> allowed if petitioner </w:t>
            </w:r>
            <w:r w:rsidR="001523E7" w:rsidRPr="001D590E">
              <w:rPr>
                <w:rFonts w:ascii="Arial" w:hAnsi="Arial" w:cs="Arial"/>
                <w:sz w:val="22"/>
                <w:szCs w:val="22"/>
              </w:rPr>
              <w:t xml:space="preserve">fails to give notice of intent to file brief on the merits. </w:t>
            </w:r>
          </w:p>
        </w:tc>
      </w:tr>
    </w:tbl>
    <w:p w14:paraId="55A32CE6" w14:textId="77777777" w:rsidR="00E23244" w:rsidRPr="001D590E" w:rsidRDefault="00E23244">
      <w:pPr>
        <w:rPr>
          <w:rFonts w:ascii="Arial" w:hAnsi="Arial" w:cs="Arial"/>
          <w:sz w:val="22"/>
          <w:szCs w:val="22"/>
        </w:rPr>
      </w:pPr>
    </w:p>
    <w:p w14:paraId="21BBCB71" w14:textId="0CA2578A" w:rsidR="00B31226" w:rsidRPr="001D590E" w:rsidRDefault="00B31226" w:rsidP="004C2155">
      <w:pPr>
        <w:ind w:left="720" w:right="720"/>
        <w:rPr>
          <w:rFonts w:ascii="Arial" w:hAnsi="Arial" w:cs="Arial"/>
          <w:b/>
          <w:sz w:val="22"/>
          <w:szCs w:val="22"/>
        </w:rPr>
      </w:pPr>
      <w:r w:rsidRPr="001D590E">
        <w:rPr>
          <w:rFonts w:ascii="Arial" w:hAnsi="Arial" w:cs="Arial"/>
          <w:b/>
          <w:sz w:val="22"/>
          <w:szCs w:val="22"/>
        </w:rPr>
        <w:lastRenderedPageBreak/>
        <w:t>NOTES:</w:t>
      </w:r>
    </w:p>
    <w:p w14:paraId="74A8AFF9" w14:textId="77777777" w:rsidR="00B31226" w:rsidRPr="001D590E" w:rsidRDefault="00B31226" w:rsidP="004C2155">
      <w:pPr>
        <w:ind w:left="720" w:right="720"/>
        <w:rPr>
          <w:rFonts w:ascii="Arial" w:hAnsi="Arial" w:cs="Arial"/>
          <w:b/>
          <w:sz w:val="22"/>
          <w:szCs w:val="22"/>
        </w:rPr>
      </w:pPr>
    </w:p>
    <w:p w14:paraId="7069350B" w14:textId="383C4A82" w:rsidR="006C5BE0" w:rsidRPr="001D590E" w:rsidRDefault="006C5BE0" w:rsidP="004C2155">
      <w:pPr>
        <w:ind w:left="720" w:right="720"/>
        <w:rPr>
          <w:rFonts w:ascii="Arial" w:hAnsi="Arial" w:cs="Arial"/>
          <w:bCs/>
          <w:sz w:val="22"/>
          <w:szCs w:val="22"/>
          <w:u w:val="single"/>
        </w:rPr>
      </w:pPr>
      <w:r w:rsidRPr="001D590E">
        <w:rPr>
          <w:rFonts w:ascii="Arial" w:hAnsi="Arial" w:cs="Arial"/>
          <w:bCs/>
          <w:sz w:val="22"/>
          <w:szCs w:val="22"/>
          <w:u w:val="single"/>
        </w:rPr>
        <w:t>Motion for Extension of Time</w:t>
      </w:r>
    </w:p>
    <w:p w14:paraId="7884683D" w14:textId="4B04F3D7" w:rsidR="00B31226" w:rsidRPr="001D590E" w:rsidRDefault="00E74FBB" w:rsidP="004C2155">
      <w:pPr>
        <w:ind w:left="720" w:right="720"/>
        <w:rPr>
          <w:rFonts w:ascii="Arial" w:hAnsi="Arial" w:cs="Arial"/>
          <w:bCs/>
          <w:sz w:val="22"/>
          <w:szCs w:val="22"/>
        </w:rPr>
      </w:pPr>
      <w:proofErr w:type="gramStart"/>
      <w:r w:rsidRPr="001D590E">
        <w:rPr>
          <w:rFonts w:ascii="Arial" w:hAnsi="Arial" w:cs="Arial"/>
          <w:bCs/>
          <w:sz w:val="22"/>
          <w:szCs w:val="22"/>
        </w:rPr>
        <w:t>The deadlines could be extended by the appropriate court</w:t>
      </w:r>
      <w:proofErr w:type="gramEnd"/>
      <w:r w:rsidRPr="001D590E">
        <w:rPr>
          <w:rFonts w:ascii="Arial" w:hAnsi="Arial" w:cs="Arial"/>
          <w:bCs/>
          <w:sz w:val="22"/>
          <w:szCs w:val="22"/>
        </w:rPr>
        <w:t>.</w:t>
      </w:r>
      <w:r w:rsidR="00957031" w:rsidRPr="001D590E">
        <w:rPr>
          <w:rFonts w:ascii="Arial" w:hAnsi="Arial" w:cs="Arial"/>
          <w:bCs/>
          <w:sz w:val="22"/>
          <w:szCs w:val="22"/>
        </w:rPr>
        <w:t xml:space="preserve">  Other than the first motion for an extension of time of 28 days or less </w:t>
      </w:r>
      <w:r w:rsidR="00B30C00" w:rsidRPr="001D590E">
        <w:rPr>
          <w:rFonts w:ascii="Arial" w:hAnsi="Arial" w:cs="Arial"/>
          <w:bCs/>
          <w:sz w:val="22"/>
          <w:szCs w:val="22"/>
        </w:rPr>
        <w:t>to file a brief, a motion for extension of time must contain a statement</w:t>
      </w:r>
      <w:r w:rsidR="006C5BE0" w:rsidRPr="001D590E">
        <w:rPr>
          <w:rFonts w:ascii="Arial" w:hAnsi="Arial" w:cs="Arial"/>
          <w:bCs/>
          <w:sz w:val="22"/>
          <w:szCs w:val="22"/>
        </w:rPr>
        <w:t xml:space="preserve"> as to opposing counsel’s position.  ORAP 7.05</w:t>
      </w:r>
      <w:r w:rsidR="00A82468" w:rsidRPr="001D590E">
        <w:rPr>
          <w:rFonts w:ascii="Arial" w:hAnsi="Arial" w:cs="Arial"/>
          <w:bCs/>
          <w:sz w:val="22"/>
          <w:szCs w:val="22"/>
        </w:rPr>
        <w:t xml:space="preserve"> (1)</w:t>
      </w:r>
      <w:r w:rsidR="0080139F" w:rsidRPr="001D590E">
        <w:rPr>
          <w:rFonts w:ascii="Arial" w:hAnsi="Arial" w:cs="Arial"/>
          <w:bCs/>
          <w:sz w:val="22"/>
          <w:szCs w:val="22"/>
        </w:rPr>
        <w:t>(d)</w:t>
      </w:r>
      <w:r w:rsidR="00835D09" w:rsidRPr="001D590E">
        <w:rPr>
          <w:rFonts w:ascii="Arial" w:hAnsi="Arial" w:cs="Arial"/>
          <w:bCs/>
          <w:sz w:val="22"/>
          <w:szCs w:val="22"/>
        </w:rPr>
        <w:t xml:space="preserve">; 7.25. </w:t>
      </w:r>
    </w:p>
    <w:p w14:paraId="757BAA3D" w14:textId="44B03E4E" w:rsidR="005F5C32" w:rsidRPr="001D590E" w:rsidRDefault="00B30C00" w:rsidP="00D456CA">
      <w:pPr>
        <w:ind w:left="720" w:right="720"/>
        <w:rPr>
          <w:rFonts w:ascii="Arial" w:hAnsi="Arial" w:cs="Arial"/>
          <w:sz w:val="22"/>
          <w:szCs w:val="22"/>
        </w:rPr>
      </w:pPr>
      <w:r w:rsidRPr="001D590E">
        <w:rPr>
          <w:rFonts w:ascii="Arial" w:hAnsi="Arial" w:cs="Arial"/>
          <w:b/>
          <w:sz w:val="22"/>
          <w:szCs w:val="22"/>
        </w:rPr>
        <w:t xml:space="preserve"> </w:t>
      </w:r>
    </w:p>
    <w:p w14:paraId="243ED92D" w14:textId="77777777" w:rsidR="00DC561F" w:rsidRPr="001D590E" w:rsidRDefault="00DC561F" w:rsidP="004C2155">
      <w:pPr>
        <w:ind w:left="720" w:right="720"/>
        <w:rPr>
          <w:rFonts w:ascii="Arial" w:hAnsi="Arial" w:cs="Arial"/>
          <w:sz w:val="22"/>
          <w:szCs w:val="22"/>
          <w:u w:val="single"/>
        </w:rPr>
      </w:pPr>
      <w:r w:rsidRPr="001D590E">
        <w:rPr>
          <w:rFonts w:ascii="Arial" w:hAnsi="Arial" w:cs="Arial"/>
          <w:sz w:val="22"/>
          <w:szCs w:val="22"/>
          <w:u w:val="single"/>
        </w:rPr>
        <w:t>Electronic Filing</w:t>
      </w:r>
      <w:r w:rsidR="00234DD7" w:rsidRPr="001D590E">
        <w:rPr>
          <w:rFonts w:ascii="Arial" w:hAnsi="Arial" w:cs="Arial"/>
          <w:sz w:val="22"/>
          <w:szCs w:val="22"/>
          <w:u w:val="single"/>
        </w:rPr>
        <w:t xml:space="preserve"> (Generally)</w:t>
      </w:r>
      <w:r w:rsidRPr="001D590E">
        <w:rPr>
          <w:rFonts w:ascii="Arial" w:hAnsi="Arial" w:cs="Arial"/>
          <w:sz w:val="22"/>
          <w:szCs w:val="22"/>
          <w:u w:val="single"/>
        </w:rPr>
        <w:t>:</w:t>
      </w:r>
    </w:p>
    <w:p w14:paraId="1A1E664C" w14:textId="77777777" w:rsidR="00DC561F" w:rsidRPr="001D590E" w:rsidRDefault="00DC561F" w:rsidP="004C2155">
      <w:pPr>
        <w:ind w:left="720" w:right="720"/>
        <w:rPr>
          <w:rFonts w:ascii="Arial" w:hAnsi="Arial" w:cs="Arial"/>
          <w:sz w:val="22"/>
          <w:szCs w:val="22"/>
        </w:rPr>
      </w:pPr>
    </w:p>
    <w:p w14:paraId="1B472803" w14:textId="4A5EBC31" w:rsidR="00DC561F" w:rsidRPr="001D590E" w:rsidRDefault="00DC561F" w:rsidP="004C2155">
      <w:pPr>
        <w:ind w:left="720" w:right="720"/>
        <w:rPr>
          <w:rFonts w:ascii="Arial" w:hAnsi="Arial" w:cs="Arial"/>
          <w:sz w:val="22"/>
          <w:szCs w:val="22"/>
        </w:rPr>
      </w:pPr>
      <w:r w:rsidRPr="001D590E">
        <w:rPr>
          <w:rFonts w:ascii="Arial" w:hAnsi="Arial" w:cs="Arial"/>
          <w:sz w:val="22"/>
          <w:szCs w:val="22"/>
        </w:rPr>
        <w:t xml:space="preserve">See ORAP 16, “Filing </w:t>
      </w:r>
      <w:r w:rsidR="00655F0A" w:rsidRPr="001D590E">
        <w:rPr>
          <w:rFonts w:ascii="Arial" w:hAnsi="Arial" w:cs="Arial"/>
          <w:sz w:val="22"/>
          <w:szCs w:val="22"/>
        </w:rPr>
        <w:t xml:space="preserve">and Service </w:t>
      </w:r>
      <w:r w:rsidRPr="001D590E">
        <w:rPr>
          <w:rFonts w:ascii="Arial" w:hAnsi="Arial" w:cs="Arial"/>
          <w:sz w:val="22"/>
          <w:szCs w:val="22"/>
        </w:rPr>
        <w:t xml:space="preserve">by Electronic Means”, for </w:t>
      </w:r>
      <w:r w:rsidR="003C4A48" w:rsidRPr="001D590E">
        <w:rPr>
          <w:rFonts w:ascii="Arial" w:hAnsi="Arial" w:cs="Arial"/>
          <w:sz w:val="22"/>
          <w:szCs w:val="22"/>
        </w:rPr>
        <w:t xml:space="preserve">rules and </w:t>
      </w:r>
      <w:r w:rsidRPr="001D590E">
        <w:rPr>
          <w:rFonts w:ascii="Arial" w:hAnsi="Arial" w:cs="Arial"/>
          <w:sz w:val="22"/>
          <w:szCs w:val="22"/>
        </w:rPr>
        <w:t>information on becoming an “</w:t>
      </w:r>
      <w:proofErr w:type="spellStart"/>
      <w:r w:rsidRPr="001D590E">
        <w:rPr>
          <w:rFonts w:ascii="Arial" w:hAnsi="Arial" w:cs="Arial"/>
          <w:sz w:val="22"/>
          <w:szCs w:val="22"/>
        </w:rPr>
        <w:t>eFiler</w:t>
      </w:r>
      <w:proofErr w:type="spellEnd"/>
      <w:r w:rsidRPr="001D590E">
        <w:rPr>
          <w:rFonts w:ascii="Arial" w:hAnsi="Arial" w:cs="Arial"/>
          <w:sz w:val="22"/>
          <w:szCs w:val="22"/>
        </w:rPr>
        <w:t xml:space="preserve">” </w:t>
      </w:r>
      <w:r w:rsidR="00DD74FD" w:rsidRPr="001D590E">
        <w:rPr>
          <w:rFonts w:ascii="Arial" w:hAnsi="Arial" w:cs="Arial"/>
          <w:sz w:val="22"/>
          <w:szCs w:val="22"/>
        </w:rPr>
        <w:t xml:space="preserve">regarding </w:t>
      </w:r>
      <w:r w:rsidRPr="001D590E">
        <w:rPr>
          <w:rFonts w:ascii="Arial" w:hAnsi="Arial" w:cs="Arial"/>
          <w:sz w:val="22"/>
          <w:szCs w:val="22"/>
        </w:rPr>
        <w:t xml:space="preserve">matters in the Oregon Court of Appeals or the Oregon Supreme Court.  </w:t>
      </w:r>
      <w:r w:rsidRPr="001D590E">
        <w:rPr>
          <w:rFonts w:ascii="Arial" w:hAnsi="Arial" w:cs="Arial"/>
          <w:b/>
          <w:sz w:val="22"/>
          <w:szCs w:val="22"/>
        </w:rPr>
        <w:t>Be aware that</w:t>
      </w:r>
      <w:r w:rsidR="00DD74FD" w:rsidRPr="001D590E">
        <w:rPr>
          <w:rFonts w:ascii="Arial" w:hAnsi="Arial" w:cs="Arial"/>
          <w:b/>
          <w:sz w:val="22"/>
          <w:szCs w:val="22"/>
        </w:rPr>
        <w:t xml:space="preserve"> </w:t>
      </w:r>
      <w:r w:rsidRPr="001D590E">
        <w:rPr>
          <w:rFonts w:ascii="Arial" w:hAnsi="Arial" w:cs="Arial"/>
          <w:b/>
          <w:sz w:val="22"/>
          <w:szCs w:val="22"/>
        </w:rPr>
        <w:t xml:space="preserve">“initiating documents” must still </w:t>
      </w:r>
      <w:proofErr w:type="gramStart"/>
      <w:r w:rsidRPr="001D590E">
        <w:rPr>
          <w:rFonts w:ascii="Arial" w:hAnsi="Arial" w:cs="Arial"/>
          <w:b/>
          <w:sz w:val="22"/>
          <w:szCs w:val="22"/>
        </w:rPr>
        <w:t>be served</w:t>
      </w:r>
      <w:proofErr w:type="gramEnd"/>
      <w:r w:rsidRPr="001D590E">
        <w:rPr>
          <w:rFonts w:ascii="Arial" w:hAnsi="Arial" w:cs="Arial"/>
          <w:b/>
          <w:sz w:val="22"/>
          <w:szCs w:val="22"/>
        </w:rPr>
        <w:t xml:space="preserve"> via conventional means.  </w:t>
      </w:r>
      <w:r w:rsidRPr="001D590E">
        <w:rPr>
          <w:rFonts w:ascii="Arial" w:hAnsi="Arial" w:cs="Arial"/>
          <w:sz w:val="22"/>
          <w:szCs w:val="22"/>
        </w:rPr>
        <w:t xml:space="preserve">Further, conventional service must </w:t>
      </w:r>
      <w:proofErr w:type="gramStart"/>
      <w:r w:rsidRPr="001D590E">
        <w:rPr>
          <w:rFonts w:ascii="Arial" w:hAnsi="Arial" w:cs="Arial"/>
          <w:sz w:val="22"/>
          <w:szCs w:val="22"/>
        </w:rPr>
        <w:t>be used</w:t>
      </w:r>
      <w:proofErr w:type="gramEnd"/>
      <w:r w:rsidRPr="001D590E">
        <w:rPr>
          <w:rFonts w:ascii="Arial" w:hAnsi="Arial" w:cs="Arial"/>
          <w:sz w:val="22"/>
          <w:szCs w:val="22"/>
        </w:rPr>
        <w:t xml:space="preserve"> for all parties who do not qualify for “eService”.  ORAP 16.45</w:t>
      </w:r>
      <w:r w:rsidR="007E68F1" w:rsidRPr="001D590E">
        <w:rPr>
          <w:rFonts w:ascii="Arial" w:hAnsi="Arial" w:cs="Arial"/>
          <w:sz w:val="22"/>
          <w:szCs w:val="22"/>
        </w:rPr>
        <w:t xml:space="preserve"> (3)</w:t>
      </w:r>
      <w:r w:rsidRPr="001D590E">
        <w:rPr>
          <w:rFonts w:ascii="Arial" w:hAnsi="Arial" w:cs="Arial"/>
          <w:sz w:val="22"/>
          <w:szCs w:val="22"/>
        </w:rPr>
        <w:t xml:space="preserve">.  </w:t>
      </w:r>
    </w:p>
    <w:p w14:paraId="13D6A9A0" w14:textId="77777777" w:rsidR="004C2155" w:rsidRPr="001D590E" w:rsidRDefault="004C2155" w:rsidP="004C2155">
      <w:pPr>
        <w:ind w:left="720" w:right="720"/>
        <w:rPr>
          <w:rFonts w:ascii="Arial" w:hAnsi="Arial" w:cs="Arial"/>
          <w:sz w:val="22"/>
          <w:szCs w:val="22"/>
        </w:rPr>
      </w:pPr>
    </w:p>
    <w:p w14:paraId="14514B69" w14:textId="46AD67CC" w:rsidR="00C068F4" w:rsidRPr="001D590E" w:rsidRDefault="00C068F4" w:rsidP="00D456CA">
      <w:pPr>
        <w:ind w:right="720"/>
        <w:jc w:val="center"/>
        <w:rPr>
          <w:rFonts w:ascii="Arial" w:hAnsi="Arial" w:cs="Arial"/>
          <w:b/>
          <w:sz w:val="22"/>
          <w:szCs w:val="22"/>
        </w:rPr>
      </w:pPr>
      <w:r w:rsidRPr="001D590E">
        <w:rPr>
          <w:rFonts w:ascii="Arial" w:hAnsi="Arial" w:cs="Arial"/>
          <w:b/>
          <w:sz w:val="22"/>
          <w:szCs w:val="22"/>
        </w:rPr>
        <w:t>IMPORTANT NOTICES</w:t>
      </w:r>
    </w:p>
    <w:p w14:paraId="0DC6A6C2" w14:textId="77777777" w:rsidR="00C068F4" w:rsidRPr="001D590E" w:rsidRDefault="00C068F4" w:rsidP="004C2155">
      <w:pPr>
        <w:ind w:left="720" w:right="720"/>
        <w:rPr>
          <w:rFonts w:ascii="Arial" w:hAnsi="Arial" w:cs="Arial"/>
          <w:sz w:val="22"/>
          <w:szCs w:val="22"/>
        </w:rPr>
      </w:pPr>
    </w:p>
    <w:p w14:paraId="18F80904" w14:textId="7218A643" w:rsidR="00E23244" w:rsidRPr="001D590E" w:rsidRDefault="00C068F4" w:rsidP="009F41DB">
      <w:pPr>
        <w:ind w:left="720" w:right="720"/>
        <w:jc w:val="both"/>
        <w:rPr>
          <w:rFonts w:ascii="Arial" w:hAnsi="Arial" w:cs="Arial"/>
          <w:sz w:val="22"/>
          <w:szCs w:val="22"/>
        </w:rPr>
      </w:pPr>
      <w:r w:rsidRPr="001D590E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1D590E">
        <w:rPr>
          <w:rFonts w:ascii="Arial" w:hAnsi="Arial" w:cs="Arial"/>
          <w:sz w:val="22"/>
          <w:szCs w:val="22"/>
        </w:rPr>
        <w:t>is provided</w:t>
      </w:r>
      <w:proofErr w:type="gramEnd"/>
      <w:r w:rsidRPr="001D590E">
        <w:rPr>
          <w:rFonts w:ascii="Arial" w:hAnsi="Arial" w:cs="Arial"/>
          <w:sz w:val="22"/>
          <w:szCs w:val="22"/>
        </w:rPr>
        <w:t xml:space="preserve"> for informational purposes only and does not establish, report, or create the standard of care for attorneys in Oregon, nor does it represent a complete analysis of the topics presented. Readers should conduct their own appropriate legal research. The information presented does not represent legal advice.  This information may not </w:t>
      </w:r>
      <w:proofErr w:type="gramStart"/>
      <w:r w:rsidRPr="001D590E">
        <w:rPr>
          <w:rFonts w:ascii="Arial" w:hAnsi="Arial" w:cs="Arial"/>
          <w:sz w:val="22"/>
          <w:szCs w:val="22"/>
        </w:rPr>
        <w:t>be republished</w:t>
      </w:r>
      <w:proofErr w:type="gramEnd"/>
      <w:r w:rsidRPr="001D590E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1D590E">
        <w:rPr>
          <w:rFonts w:ascii="Arial" w:hAnsi="Arial" w:cs="Arial"/>
          <w:sz w:val="22"/>
          <w:szCs w:val="22"/>
        </w:rPr>
        <w:t>is granted</w:t>
      </w:r>
      <w:proofErr w:type="gramEnd"/>
      <w:r w:rsidRPr="001D590E">
        <w:rPr>
          <w:rFonts w:ascii="Arial" w:hAnsi="Arial" w:cs="Arial"/>
          <w:sz w:val="22"/>
          <w:szCs w:val="22"/>
        </w:rPr>
        <w:t xml:space="preserve"> for Oregon lawyers to use and modify these materials for use in</w:t>
      </w:r>
      <w:r w:rsidR="00DD74FD" w:rsidRPr="001D590E">
        <w:rPr>
          <w:rFonts w:ascii="Arial" w:hAnsi="Arial" w:cs="Arial"/>
          <w:sz w:val="22"/>
          <w:szCs w:val="22"/>
        </w:rPr>
        <w:t xml:space="preserve"> </w:t>
      </w:r>
      <w:r w:rsidRPr="001D590E">
        <w:rPr>
          <w:rFonts w:ascii="Arial" w:hAnsi="Arial" w:cs="Arial"/>
          <w:sz w:val="22"/>
          <w:szCs w:val="22"/>
        </w:rPr>
        <w:t xml:space="preserve">their own practices.  © </w:t>
      </w:r>
      <w:r w:rsidR="00387FB6" w:rsidRPr="001D590E">
        <w:rPr>
          <w:rFonts w:ascii="Arial" w:hAnsi="Arial" w:cs="Arial"/>
          <w:sz w:val="22"/>
          <w:szCs w:val="22"/>
        </w:rPr>
        <w:t>202</w:t>
      </w:r>
      <w:r w:rsidR="004E1985">
        <w:rPr>
          <w:rFonts w:ascii="Arial" w:hAnsi="Arial" w:cs="Arial"/>
          <w:sz w:val="22"/>
          <w:szCs w:val="22"/>
        </w:rPr>
        <w:t>6</w:t>
      </w:r>
      <w:r w:rsidR="00A706AC" w:rsidRPr="001D590E">
        <w:rPr>
          <w:rFonts w:ascii="Arial" w:hAnsi="Arial" w:cs="Arial"/>
          <w:sz w:val="22"/>
          <w:szCs w:val="22"/>
        </w:rPr>
        <w:t xml:space="preserve"> </w:t>
      </w:r>
      <w:r w:rsidR="00DA2EF7" w:rsidRPr="001D590E">
        <w:rPr>
          <w:rFonts w:ascii="Arial" w:hAnsi="Arial" w:cs="Arial"/>
          <w:sz w:val="22"/>
          <w:szCs w:val="22"/>
        </w:rPr>
        <w:t>OSB Professional Liability Fund</w:t>
      </w:r>
    </w:p>
    <w:sectPr w:rsidR="00E23244" w:rsidRPr="001D590E" w:rsidSect="006100FC">
      <w:headerReference w:type="default" r:id="rId7"/>
      <w:footerReference w:type="default" r:id="rId8"/>
      <w:pgSz w:w="12240" w:h="15840"/>
      <w:pgMar w:top="90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168F" w14:textId="77777777" w:rsidR="004E191F" w:rsidRDefault="004E191F">
      <w:r>
        <w:separator/>
      </w:r>
    </w:p>
  </w:endnote>
  <w:endnote w:type="continuationSeparator" w:id="0">
    <w:p w14:paraId="104B22C6" w14:textId="77777777" w:rsidR="004E191F" w:rsidRDefault="004E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F4BA" w14:textId="7F3B05CB" w:rsidR="0076650A" w:rsidRPr="00CB795A" w:rsidRDefault="007439A9" w:rsidP="006100FC">
    <w:pPr>
      <w:tabs>
        <w:tab w:val="left" w:pos="720"/>
        <w:tab w:val="right" w:pos="1008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</w:t>
    </w:r>
    <w:r w:rsidR="00CB795A">
      <w:rPr>
        <w:rFonts w:ascii="Arial" w:hAnsi="Arial"/>
        <w:sz w:val="16"/>
        <w:szCs w:val="16"/>
      </w:rPr>
      <w:t>PROFESSIONAL LIABILITY FUND</w:t>
    </w:r>
    <w:r w:rsidR="006100FC">
      <w:rPr>
        <w:rFonts w:ascii="Arial" w:hAnsi="Arial"/>
        <w:sz w:val="16"/>
        <w:szCs w:val="16"/>
      </w:rPr>
      <w:t xml:space="preserve"> [Rev.</w:t>
    </w:r>
    <w:r w:rsidR="00C41C09">
      <w:rPr>
        <w:rFonts w:ascii="Arial" w:hAnsi="Arial"/>
        <w:sz w:val="16"/>
        <w:szCs w:val="16"/>
      </w:rPr>
      <w:t>1</w:t>
    </w:r>
    <w:r w:rsidR="00387FB6">
      <w:rPr>
        <w:rFonts w:ascii="Arial" w:hAnsi="Arial"/>
        <w:sz w:val="16"/>
        <w:szCs w:val="16"/>
      </w:rPr>
      <w:t>/202</w:t>
    </w:r>
    <w:r w:rsidR="004E1985">
      <w:rPr>
        <w:rFonts w:ascii="Arial" w:hAnsi="Arial"/>
        <w:sz w:val="16"/>
        <w:szCs w:val="16"/>
      </w:rPr>
      <w:t>6</w:t>
    </w:r>
    <w:r w:rsidR="006100FC">
      <w:rPr>
        <w:rFonts w:ascii="Arial" w:hAnsi="Arial"/>
        <w:sz w:val="16"/>
        <w:szCs w:val="16"/>
      </w:rPr>
      <w:t>]</w:t>
    </w:r>
    <w:r w:rsidR="006100FC">
      <w:rPr>
        <w:rFonts w:ascii="Arial" w:hAnsi="Arial"/>
        <w:sz w:val="16"/>
        <w:szCs w:val="16"/>
      </w:rPr>
      <w:tab/>
    </w:r>
    <w:r w:rsidR="00CB795A">
      <w:rPr>
        <w:rFonts w:ascii="Arial" w:hAnsi="Arial"/>
        <w:sz w:val="16"/>
        <w:szCs w:val="16"/>
      </w:rPr>
      <w:t xml:space="preserve">        </w:t>
    </w:r>
    <w:r w:rsidR="006100FC">
      <w:rPr>
        <w:rFonts w:ascii="Arial" w:hAnsi="Arial"/>
        <w:sz w:val="16"/>
        <w:szCs w:val="16"/>
      </w:rPr>
      <w:t xml:space="preserve">                        </w:t>
    </w:r>
    <w:r>
      <w:rPr>
        <w:rFonts w:ascii="Arial" w:hAnsi="Arial"/>
        <w:sz w:val="16"/>
        <w:szCs w:val="16"/>
      </w:rPr>
      <w:t xml:space="preserve">                 </w:t>
    </w:r>
    <w:r w:rsidR="00CB795A">
      <w:rPr>
        <w:rFonts w:ascii="Arial" w:hAnsi="Arial"/>
        <w:sz w:val="16"/>
        <w:szCs w:val="16"/>
      </w:rPr>
      <w:t>Common Civil Appellate Time Limitations</w:t>
    </w:r>
    <w:r w:rsidR="00387FB6">
      <w:rPr>
        <w:rFonts w:ascii="Arial" w:hAnsi="Arial"/>
        <w:sz w:val="16"/>
        <w:szCs w:val="16"/>
      </w:rPr>
      <w:t xml:space="preserve"> in Oregon Courts</w:t>
    </w:r>
    <w:r w:rsidR="00CB795A">
      <w:rPr>
        <w:rFonts w:ascii="Arial" w:hAnsi="Arial"/>
        <w:sz w:val="16"/>
        <w:szCs w:val="16"/>
      </w:rPr>
      <w:t xml:space="preserve"> – Page </w:t>
    </w:r>
    <w:r w:rsidR="00CB795A" w:rsidRPr="00CB795A">
      <w:rPr>
        <w:rFonts w:ascii="Arial" w:hAnsi="Arial"/>
        <w:sz w:val="16"/>
        <w:szCs w:val="16"/>
      </w:rPr>
      <w:fldChar w:fldCharType="begin"/>
    </w:r>
    <w:r w:rsidR="00CB795A" w:rsidRPr="00CB795A">
      <w:rPr>
        <w:rFonts w:ascii="Arial" w:hAnsi="Arial"/>
        <w:sz w:val="16"/>
        <w:szCs w:val="16"/>
      </w:rPr>
      <w:instrText xml:space="preserve"> PAGE   \* MERGEFORMAT </w:instrText>
    </w:r>
    <w:r w:rsidR="00CB795A" w:rsidRPr="00CB795A">
      <w:rPr>
        <w:rFonts w:ascii="Arial" w:hAnsi="Arial"/>
        <w:sz w:val="16"/>
        <w:szCs w:val="16"/>
      </w:rPr>
      <w:fldChar w:fldCharType="separate"/>
    </w:r>
    <w:r w:rsidR="00DA2EF7">
      <w:rPr>
        <w:rFonts w:ascii="Arial" w:hAnsi="Arial"/>
        <w:noProof/>
        <w:sz w:val="16"/>
        <w:szCs w:val="16"/>
      </w:rPr>
      <w:t>4</w:t>
    </w:r>
    <w:r w:rsidR="00CB795A" w:rsidRPr="00CB795A"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3B6C" w14:textId="77777777" w:rsidR="004E191F" w:rsidRDefault="004E191F">
      <w:r>
        <w:separator/>
      </w:r>
    </w:p>
  </w:footnote>
  <w:footnote w:type="continuationSeparator" w:id="0">
    <w:p w14:paraId="57C9A128" w14:textId="77777777" w:rsidR="004E191F" w:rsidRDefault="004E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81D7" w14:textId="594612E8" w:rsidR="004C2155" w:rsidRPr="00287B0A" w:rsidRDefault="004C2155" w:rsidP="00287B0A">
    <w:pPr>
      <w:pStyle w:val="Heading1"/>
      <w:jc w:val="center"/>
      <w:rPr>
        <w:rFonts w:cs="Arial"/>
        <w:sz w:val="24"/>
        <w:szCs w:val="24"/>
      </w:rPr>
    </w:pPr>
    <w:r w:rsidRPr="00CB795A">
      <w:rPr>
        <w:rFonts w:cs="Arial"/>
        <w:sz w:val="24"/>
        <w:szCs w:val="24"/>
      </w:rPr>
      <w:t>COMMON CIVIL APPELLATE TIME LIMITATIONS</w:t>
    </w:r>
    <w:r w:rsidR="00287B0A">
      <w:rPr>
        <w:rFonts w:cs="Arial"/>
        <w:sz w:val="24"/>
        <w:szCs w:val="24"/>
      </w:rPr>
      <w:t xml:space="preserve"> </w:t>
    </w:r>
    <w:r w:rsidR="00387FB6">
      <w:rPr>
        <w:rFonts w:cs="Arial"/>
        <w:sz w:val="24"/>
        <w:szCs w:val="24"/>
      </w:rPr>
      <w:t xml:space="preserve">IN </w:t>
    </w:r>
    <w:r w:rsidRPr="00CB795A">
      <w:rPr>
        <w:rFonts w:cs="Arial"/>
        <w:sz w:val="24"/>
        <w:szCs w:val="24"/>
      </w:rPr>
      <w:t>OREGON COURTS</w:t>
    </w:r>
  </w:p>
  <w:p w14:paraId="63ABD0E5" w14:textId="77777777" w:rsidR="004C2155" w:rsidRDefault="004C2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485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34B89"/>
    <w:multiLevelType w:val="hybridMultilevel"/>
    <w:tmpl w:val="272E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5412">
    <w:abstractNumId w:val="1"/>
  </w:num>
  <w:num w:numId="2" w16cid:durableId="12253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id1" w:val="3335752/1/NC/041128-0011"/>
    <w:docVar w:name="footerid2" w:val="3335752/1/NC/041128-0011"/>
  </w:docVars>
  <w:rsids>
    <w:rsidRoot w:val="005A2892"/>
    <w:rsid w:val="00002973"/>
    <w:rsid w:val="0000656D"/>
    <w:rsid w:val="00013AD7"/>
    <w:rsid w:val="0001555A"/>
    <w:rsid w:val="00034CD9"/>
    <w:rsid w:val="00035D4B"/>
    <w:rsid w:val="00043DA6"/>
    <w:rsid w:val="0005346F"/>
    <w:rsid w:val="000640C2"/>
    <w:rsid w:val="000728F3"/>
    <w:rsid w:val="00074685"/>
    <w:rsid w:val="000934C9"/>
    <w:rsid w:val="000A62E5"/>
    <w:rsid w:val="000B4FCA"/>
    <w:rsid w:val="000B5258"/>
    <w:rsid w:val="000B7AAD"/>
    <w:rsid w:val="000C42A1"/>
    <w:rsid w:val="000D5676"/>
    <w:rsid w:val="000E024F"/>
    <w:rsid w:val="000F3D87"/>
    <w:rsid w:val="000F6FFF"/>
    <w:rsid w:val="00101909"/>
    <w:rsid w:val="001039CE"/>
    <w:rsid w:val="0011716B"/>
    <w:rsid w:val="00124EE7"/>
    <w:rsid w:val="00126172"/>
    <w:rsid w:val="001523E7"/>
    <w:rsid w:val="00157DE9"/>
    <w:rsid w:val="00175316"/>
    <w:rsid w:val="00190185"/>
    <w:rsid w:val="0019110D"/>
    <w:rsid w:val="00194C02"/>
    <w:rsid w:val="0019735C"/>
    <w:rsid w:val="001C656E"/>
    <w:rsid w:val="001D12B6"/>
    <w:rsid w:val="001D2172"/>
    <w:rsid w:val="001D590E"/>
    <w:rsid w:val="00204FE5"/>
    <w:rsid w:val="00212938"/>
    <w:rsid w:val="002248AC"/>
    <w:rsid w:val="00224CEA"/>
    <w:rsid w:val="0022571B"/>
    <w:rsid w:val="002346B5"/>
    <w:rsid w:val="00234DD7"/>
    <w:rsid w:val="002459A1"/>
    <w:rsid w:val="0025443D"/>
    <w:rsid w:val="00264175"/>
    <w:rsid w:val="00267731"/>
    <w:rsid w:val="0027032C"/>
    <w:rsid w:val="0028185A"/>
    <w:rsid w:val="00284D90"/>
    <w:rsid w:val="00287B0A"/>
    <w:rsid w:val="002A0564"/>
    <w:rsid w:val="002A6758"/>
    <w:rsid w:val="002C26BE"/>
    <w:rsid w:val="002C73A5"/>
    <w:rsid w:val="002E0650"/>
    <w:rsid w:val="002E1823"/>
    <w:rsid w:val="002E74DF"/>
    <w:rsid w:val="00312151"/>
    <w:rsid w:val="00316C62"/>
    <w:rsid w:val="00323456"/>
    <w:rsid w:val="00335B90"/>
    <w:rsid w:val="0034510E"/>
    <w:rsid w:val="00346E98"/>
    <w:rsid w:val="003529AC"/>
    <w:rsid w:val="00352D87"/>
    <w:rsid w:val="0035343B"/>
    <w:rsid w:val="00353BCD"/>
    <w:rsid w:val="00365714"/>
    <w:rsid w:val="00377E0D"/>
    <w:rsid w:val="00382935"/>
    <w:rsid w:val="00387FB6"/>
    <w:rsid w:val="003911C5"/>
    <w:rsid w:val="0039162A"/>
    <w:rsid w:val="00394CBD"/>
    <w:rsid w:val="00396565"/>
    <w:rsid w:val="003A0DE0"/>
    <w:rsid w:val="003B13A0"/>
    <w:rsid w:val="003B34EC"/>
    <w:rsid w:val="003C4A48"/>
    <w:rsid w:val="003E1D9E"/>
    <w:rsid w:val="003E3624"/>
    <w:rsid w:val="003F4AF7"/>
    <w:rsid w:val="003F5480"/>
    <w:rsid w:val="00407544"/>
    <w:rsid w:val="00434418"/>
    <w:rsid w:val="00434951"/>
    <w:rsid w:val="00444C66"/>
    <w:rsid w:val="004466B0"/>
    <w:rsid w:val="00450EF2"/>
    <w:rsid w:val="00456349"/>
    <w:rsid w:val="004672F1"/>
    <w:rsid w:val="004829DE"/>
    <w:rsid w:val="00490BD7"/>
    <w:rsid w:val="00492AD7"/>
    <w:rsid w:val="0049492D"/>
    <w:rsid w:val="004A6791"/>
    <w:rsid w:val="004B2552"/>
    <w:rsid w:val="004C2155"/>
    <w:rsid w:val="004D1C7A"/>
    <w:rsid w:val="004D1CDD"/>
    <w:rsid w:val="004E0F1C"/>
    <w:rsid w:val="004E191F"/>
    <w:rsid w:val="004E1985"/>
    <w:rsid w:val="004F53AD"/>
    <w:rsid w:val="005230FB"/>
    <w:rsid w:val="00532FEA"/>
    <w:rsid w:val="0054299C"/>
    <w:rsid w:val="005579B5"/>
    <w:rsid w:val="00575301"/>
    <w:rsid w:val="00577496"/>
    <w:rsid w:val="00581277"/>
    <w:rsid w:val="00584DCA"/>
    <w:rsid w:val="005A2892"/>
    <w:rsid w:val="005C3CCD"/>
    <w:rsid w:val="005C7E0F"/>
    <w:rsid w:val="005E3007"/>
    <w:rsid w:val="005F5C32"/>
    <w:rsid w:val="006100FC"/>
    <w:rsid w:val="00633A60"/>
    <w:rsid w:val="00636A63"/>
    <w:rsid w:val="00637029"/>
    <w:rsid w:val="00650AA3"/>
    <w:rsid w:val="00655F0A"/>
    <w:rsid w:val="00656587"/>
    <w:rsid w:val="006634B2"/>
    <w:rsid w:val="00664317"/>
    <w:rsid w:val="006722EF"/>
    <w:rsid w:val="00672716"/>
    <w:rsid w:val="0069042C"/>
    <w:rsid w:val="00694ED5"/>
    <w:rsid w:val="0069716C"/>
    <w:rsid w:val="006A4E68"/>
    <w:rsid w:val="006A6C67"/>
    <w:rsid w:val="006C4C58"/>
    <w:rsid w:val="006C5BE0"/>
    <w:rsid w:val="006E7287"/>
    <w:rsid w:val="006F78E8"/>
    <w:rsid w:val="00707E71"/>
    <w:rsid w:val="00715E95"/>
    <w:rsid w:val="00716535"/>
    <w:rsid w:val="007166D1"/>
    <w:rsid w:val="007178F2"/>
    <w:rsid w:val="007230D1"/>
    <w:rsid w:val="007439A9"/>
    <w:rsid w:val="0076650A"/>
    <w:rsid w:val="007735D5"/>
    <w:rsid w:val="00773600"/>
    <w:rsid w:val="00780269"/>
    <w:rsid w:val="00782EB7"/>
    <w:rsid w:val="007A3C25"/>
    <w:rsid w:val="007C7022"/>
    <w:rsid w:val="007D6181"/>
    <w:rsid w:val="007E41D7"/>
    <w:rsid w:val="007E68F1"/>
    <w:rsid w:val="007F65EC"/>
    <w:rsid w:val="0080139F"/>
    <w:rsid w:val="00812A9F"/>
    <w:rsid w:val="00835D09"/>
    <w:rsid w:val="008449CF"/>
    <w:rsid w:val="00844A13"/>
    <w:rsid w:val="00850CEC"/>
    <w:rsid w:val="008610D0"/>
    <w:rsid w:val="00862A79"/>
    <w:rsid w:val="00867C3C"/>
    <w:rsid w:val="00871099"/>
    <w:rsid w:val="00881005"/>
    <w:rsid w:val="0089198A"/>
    <w:rsid w:val="008B2FC1"/>
    <w:rsid w:val="008B39A2"/>
    <w:rsid w:val="008B511F"/>
    <w:rsid w:val="008B5904"/>
    <w:rsid w:val="008B6283"/>
    <w:rsid w:val="008C5DD4"/>
    <w:rsid w:val="008D01C5"/>
    <w:rsid w:val="008D2C8E"/>
    <w:rsid w:val="008E4228"/>
    <w:rsid w:val="009054F9"/>
    <w:rsid w:val="00913D06"/>
    <w:rsid w:val="00944F5C"/>
    <w:rsid w:val="00951C66"/>
    <w:rsid w:val="00957031"/>
    <w:rsid w:val="00972A74"/>
    <w:rsid w:val="00975B5B"/>
    <w:rsid w:val="00991BB2"/>
    <w:rsid w:val="009C1AE7"/>
    <w:rsid w:val="009C5E33"/>
    <w:rsid w:val="009C60E9"/>
    <w:rsid w:val="009F0543"/>
    <w:rsid w:val="009F3473"/>
    <w:rsid w:val="009F41DB"/>
    <w:rsid w:val="00A24126"/>
    <w:rsid w:val="00A3297E"/>
    <w:rsid w:val="00A37FED"/>
    <w:rsid w:val="00A64687"/>
    <w:rsid w:val="00A651B5"/>
    <w:rsid w:val="00A706AC"/>
    <w:rsid w:val="00A71AE7"/>
    <w:rsid w:val="00A82468"/>
    <w:rsid w:val="00A83949"/>
    <w:rsid w:val="00A90781"/>
    <w:rsid w:val="00AA37EA"/>
    <w:rsid w:val="00AA3F02"/>
    <w:rsid w:val="00AB5C67"/>
    <w:rsid w:val="00AB77D1"/>
    <w:rsid w:val="00AD220F"/>
    <w:rsid w:val="00AD499F"/>
    <w:rsid w:val="00AF02B5"/>
    <w:rsid w:val="00AF15C7"/>
    <w:rsid w:val="00B04448"/>
    <w:rsid w:val="00B238CC"/>
    <w:rsid w:val="00B24784"/>
    <w:rsid w:val="00B2653B"/>
    <w:rsid w:val="00B26811"/>
    <w:rsid w:val="00B30C00"/>
    <w:rsid w:val="00B31226"/>
    <w:rsid w:val="00B523AB"/>
    <w:rsid w:val="00B655D0"/>
    <w:rsid w:val="00B81591"/>
    <w:rsid w:val="00BA0232"/>
    <w:rsid w:val="00BC030B"/>
    <w:rsid w:val="00BC12CC"/>
    <w:rsid w:val="00BF0337"/>
    <w:rsid w:val="00BF17D5"/>
    <w:rsid w:val="00BF7654"/>
    <w:rsid w:val="00C068F4"/>
    <w:rsid w:val="00C125B9"/>
    <w:rsid w:val="00C15D6E"/>
    <w:rsid w:val="00C227E9"/>
    <w:rsid w:val="00C371E8"/>
    <w:rsid w:val="00C41C09"/>
    <w:rsid w:val="00C45DFF"/>
    <w:rsid w:val="00C51BDB"/>
    <w:rsid w:val="00C63D47"/>
    <w:rsid w:val="00C731B4"/>
    <w:rsid w:val="00C742A5"/>
    <w:rsid w:val="00C75D3E"/>
    <w:rsid w:val="00C810EF"/>
    <w:rsid w:val="00C837A3"/>
    <w:rsid w:val="00C87F81"/>
    <w:rsid w:val="00C9459E"/>
    <w:rsid w:val="00CA44BA"/>
    <w:rsid w:val="00CA4FCB"/>
    <w:rsid w:val="00CA5C1F"/>
    <w:rsid w:val="00CB00D7"/>
    <w:rsid w:val="00CB795A"/>
    <w:rsid w:val="00CD02A9"/>
    <w:rsid w:val="00CD11A3"/>
    <w:rsid w:val="00CD5C32"/>
    <w:rsid w:val="00CE5470"/>
    <w:rsid w:val="00CF02A0"/>
    <w:rsid w:val="00D02A7B"/>
    <w:rsid w:val="00D07672"/>
    <w:rsid w:val="00D13476"/>
    <w:rsid w:val="00D135DB"/>
    <w:rsid w:val="00D456CA"/>
    <w:rsid w:val="00D5008E"/>
    <w:rsid w:val="00D508F4"/>
    <w:rsid w:val="00D515FE"/>
    <w:rsid w:val="00D5260D"/>
    <w:rsid w:val="00D81422"/>
    <w:rsid w:val="00D82ACD"/>
    <w:rsid w:val="00D92EE5"/>
    <w:rsid w:val="00DA2EF7"/>
    <w:rsid w:val="00DA5B17"/>
    <w:rsid w:val="00DB394C"/>
    <w:rsid w:val="00DB6D69"/>
    <w:rsid w:val="00DC5504"/>
    <w:rsid w:val="00DC561F"/>
    <w:rsid w:val="00DD6570"/>
    <w:rsid w:val="00DD74FD"/>
    <w:rsid w:val="00DE56DC"/>
    <w:rsid w:val="00E03B7C"/>
    <w:rsid w:val="00E0660C"/>
    <w:rsid w:val="00E1325A"/>
    <w:rsid w:val="00E15552"/>
    <w:rsid w:val="00E23244"/>
    <w:rsid w:val="00E25AC5"/>
    <w:rsid w:val="00E333DB"/>
    <w:rsid w:val="00E554B2"/>
    <w:rsid w:val="00E60228"/>
    <w:rsid w:val="00E636D2"/>
    <w:rsid w:val="00E74193"/>
    <w:rsid w:val="00E74FBB"/>
    <w:rsid w:val="00E83BF4"/>
    <w:rsid w:val="00E96DB3"/>
    <w:rsid w:val="00EA29B6"/>
    <w:rsid w:val="00EC1DDF"/>
    <w:rsid w:val="00EC6041"/>
    <w:rsid w:val="00ED17F5"/>
    <w:rsid w:val="00ED4BF6"/>
    <w:rsid w:val="00ED7FC3"/>
    <w:rsid w:val="00F40D24"/>
    <w:rsid w:val="00F4325D"/>
    <w:rsid w:val="00F46078"/>
    <w:rsid w:val="00F4776C"/>
    <w:rsid w:val="00F51D58"/>
    <w:rsid w:val="00F53F58"/>
    <w:rsid w:val="00F73ECC"/>
    <w:rsid w:val="00F74911"/>
    <w:rsid w:val="00F753B9"/>
    <w:rsid w:val="00F9589C"/>
    <w:rsid w:val="00FA3B61"/>
    <w:rsid w:val="00FA5A09"/>
    <w:rsid w:val="00FB4D56"/>
    <w:rsid w:val="00FC29E3"/>
    <w:rsid w:val="00FD41B0"/>
    <w:rsid w:val="00FE3BB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E480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uppressAutoHyphens/>
      <w:jc w:val="both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F53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B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66B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333D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DD74FD"/>
    <w:rPr>
      <w:color w:val="808080"/>
    </w:rPr>
  </w:style>
  <w:style w:type="paragraph" w:styleId="Revision">
    <w:name w:val="Revision"/>
    <w:hidden/>
    <w:uiPriority w:val="71"/>
    <w:semiHidden/>
    <w:rsid w:val="0039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facbc1cfd5f3a3ebfc571c6bdc7a28a3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5e6309693cbf2f54644441ef53aadff7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07435CC0-36B6-4EC7-9EFD-9A061088E2D5}"/>
</file>

<file path=customXml/itemProps2.xml><?xml version="1.0" encoding="utf-8"?>
<ds:datastoreItem xmlns:ds="http://schemas.openxmlformats.org/officeDocument/2006/customXml" ds:itemID="{C1B2C779-A8A0-4A2F-B2C7-B194C585534B}"/>
</file>

<file path=customXml/itemProps3.xml><?xml version="1.0" encoding="utf-8"?>
<ds:datastoreItem xmlns:ds="http://schemas.openxmlformats.org/officeDocument/2006/customXml" ds:itemID="{28C30A0F-A5FD-4DC8-8A13-08B30E28A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7534</Characters>
  <Application>Microsoft Office Word</Application>
  <DocSecurity>0</DocSecurity>
  <Lines>197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8994</CharactersWithSpaces>
  <SharedDoc>false</SharedDoc>
  <HLinks>
    <vt:vector size="12" baseType="variant">
      <vt:variant>
        <vt:i4>917510</vt:i4>
      </vt:variant>
      <vt:variant>
        <vt:i4>3</vt:i4>
      </vt:variant>
      <vt:variant>
        <vt:i4>0</vt:i4>
      </vt:variant>
      <vt:variant>
        <vt:i4>5</vt:i4>
      </vt:variant>
      <vt:variant>
        <vt:lpwstr>http://courts.oregon.gov/Supreme/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mailto:briefs@ojd.state.or.us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2026-01-20T19:41:00Z</dcterms:created>
  <dcterms:modified xsi:type="dcterms:W3CDTF">2026-01-20T19:41:00Z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219400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