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40" w:type="dxa"/>
        <w:tblInd w:w="-90" w:type="dxa"/>
        <w:tblLayout w:type="fixed"/>
        <w:tblCellMar>
          <w:left w:w="120" w:type="dxa"/>
          <w:right w:w="120" w:type="dxa"/>
        </w:tblCellMar>
        <w:tblLook w:val="0000" w:firstRow="0" w:lastRow="0" w:firstColumn="0" w:lastColumn="0" w:noHBand="0" w:noVBand="0"/>
      </w:tblPr>
      <w:tblGrid>
        <w:gridCol w:w="9540"/>
      </w:tblGrid>
      <w:tr w:rsidR="00E8193C" w:rsidRPr="002E7ACA" w14:paraId="6A5327B5" w14:textId="77777777" w:rsidTr="007E13C7">
        <w:trPr>
          <w:cantSplit/>
        </w:trPr>
        <w:tc>
          <w:tcPr>
            <w:tcW w:w="9540" w:type="dxa"/>
          </w:tcPr>
          <w:p w14:paraId="1DAF54C1" w14:textId="10C606D9" w:rsidR="00E8193C" w:rsidRPr="005A007E" w:rsidRDefault="00E8193C" w:rsidP="009347C4">
            <w:pPr>
              <w:pStyle w:val="ListParagraph"/>
              <w:numPr>
                <w:ilvl w:val="0"/>
                <w:numId w:val="2"/>
              </w:numPr>
              <w:tabs>
                <w:tab w:val="left" w:pos="-720"/>
                <w:tab w:val="left" w:pos="0"/>
              </w:tabs>
              <w:suppressAutoHyphens/>
              <w:spacing w:before="90" w:after="120"/>
              <w:ind w:left="594" w:hanging="552"/>
              <w:rPr>
                <w:rFonts w:ascii="Arial" w:hAnsi="Arial" w:cs="Arial"/>
                <w:sz w:val="22"/>
                <w:szCs w:val="22"/>
              </w:rPr>
            </w:pPr>
            <w:r w:rsidRPr="005A007E">
              <w:rPr>
                <w:rFonts w:ascii="Arial" w:hAnsi="Arial" w:cs="Arial"/>
                <w:sz w:val="22"/>
                <w:szCs w:val="22"/>
              </w:rPr>
              <w:t>Is the proposed representation consistent with the lawyer’s mandatory ethical obligations?</w:t>
            </w:r>
          </w:p>
        </w:tc>
      </w:tr>
      <w:tr w:rsidR="00E8193C" w:rsidRPr="002E7ACA" w14:paraId="34746345" w14:textId="77777777" w:rsidTr="007E13C7">
        <w:trPr>
          <w:cantSplit/>
        </w:trPr>
        <w:tc>
          <w:tcPr>
            <w:tcW w:w="9540" w:type="dxa"/>
          </w:tcPr>
          <w:p w14:paraId="7C7520B3" w14:textId="1F7F3896" w:rsidR="00E8193C" w:rsidRPr="005A007E" w:rsidRDefault="00E8193C" w:rsidP="009347C4">
            <w:pPr>
              <w:pStyle w:val="ListParagraph"/>
              <w:numPr>
                <w:ilvl w:val="0"/>
                <w:numId w:val="2"/>
              </w:numPr>
              <w:tabs>
                <w:tab w:val="left" w:pos="-720"/>
                <w:tab w:val="left" w:pos="0"/>
              </w:tabs>
              <w:suppressAutoHyphens/>
              <w:spacing w:before="90" w:after="120"/>
              <w:ind w:left="594" w:hanging="552"/>
              <w:rPr>
                <w:rFonts w:ascii="Arial" w:hAnsi="Arial" w:cs="Arial"/>
                <w:sz w:val="22"/>
                <w:szCs w:val="22"/>
              </w:rPr>
            </w:pPr>
            <w:r w:rsidRPr="005A007E">
              <w:rPr>
                <w:rFonts w:ascii="Arial" w:hAnsi="Arial" w:cs="Arial"/>
                <w:sz w:val="22"/>
                <w:szCs w:val="22"/>
              </w:rPr>
              <w:t>Are the clients (and any non-clients</w:t>
            </w:r>
            <w:r w:rsidRPr="002E7ACA">
              <w:rPr>
                <w:rStyle w:val="FootnoteReference"/>
                <w:rFonts w:ascii="Arial" w:hAnsi="Arial" w:cs="Arial"/>
                <w:sz w:val="22"/>
                <w:szCs w:val="22"/>
              </w:rPr>
              <w:footnoteReference w:id="1"/>
            </w:r>
            <w:r w:rsidRPr="005A007E">
              <w:rPr>
                <w:rFonts w:ascii="Arial" w:hAnsi="Arial" w:cs="Arial"/>
                <w:sz w:val="22"/>
                <w:szCs w:val="22"/>
              </w:rPr>
              <w:t>) clearly and expressly identified by name?</w:t>
            </w:r>
          </w:p>
        </w:tc>
      </w:tr>
      <w:tr w:rsidR="00E8193C" w:rsidRPr="002E7ACA" w14:paraId="5D6E4D6A" w14:textId="77777777" w:rsidTr="007E13C7">
        <w:trPr>
          <w:cantSplit/>
        </w:trPr>
        <w:tc>
          <w:tcPr>
            <w:tcW w:w="9540" w:type="dxa"/>
          </w:tcPr>
          <w:p w14:paraId="3228AC7F" w14:textId="68255F11" w:rsidR="00E8193C" w:rsidRPr="005A007E" w:rsidRDefault="00E8193C" w:rsidP="009347C4">
            <w:pPr>
              <w:pStyle w:val="ListParagraph"/>
              <w:numPr>
                <w:ilvl w:val="0"/>
                <w:numId w:val="2"/>
              </w:numPr>
              <w:tabs>
                <w:tab w:val="left" w:pos="-720"/>
                <w:tab w:val="left" w:pos="0"/>
              </w:tabs>
              <w:suppressAutoHyphens/>
              <w:spacing w:before="90" w:after="120"/>
              <w:ind w:left="594" w:hanging="552"/>
              <w:rPr>
                <w:rFonts w:ascii="Arial" w:hAnsi="Arial" w:cs="Arial"/>
                <w:sz w:val="22"/>
                <w:szCs w:val="22"/>
              </w:rPr>
            </w:pPr>
            <w:r w:rsidRPr="005A007E">
              <w:rPr>
                <w:rFonts w:ascii="Arial" w:hAnsi="Arial" w:cs="Arial"/>
                <w:sz w:val="22"/>
                <w:szCs w:val="22"/>
              </w:rPr>
              <w:t>Are the matters on which the lawyer proposes to represent one or more clients clearly described?</w:t>
            </w:r>
          </w:p>
        </w:tc>
      </w:tr>
      <w:tr w:rsidR="00E8193C" w:rsidRPr="002E7ACA" w14:paraId="42A4B154" w14:textId="77777777" w:rsidTr="007E13C7">
        <w:trPr>
          <w:cantSplit/>
        </w:trPr>
        <w:tc>
          <w:tcPr>
            <w:tcW w:w="9540" w:type="dxa"/>
          </w:tcPr>
          <w:p w14:paraId="36ED24AC" w14:textId="50E9F3D6" w:rsidR="00E8193C" w:rsidRPr="005A007E" w:rsidRDefault="00E8193C" w:rsidP="009347C4">
            <w:pPr>
              <w:pStyle w:val="ListParagraph"/>
              <w:numPr>
                <w:ilvl w:val="0"/>
                <w:numId w:val="2"/>
              </w:numPr>
              <w:tabs>
                <w:tab w:val="left" w:pos="-720"/>
                <w:tab w:val="left" w:pos="0"/>
              </w:tabs>
              <w:suppressAutoHyphens/>
              <w:spacing w:before="90" w:after="120"/>
              <w:ind w:left="594" w:hanging="552"/>
              <w:rPr>
                <w:rFonts w:ascii="Arial" w:hAnsi="Arial" w:cs="Arial"/>
                <w:sz w:val="22"/>
                <w:szCs w:val="22"/>
              </w:rPr>
            </w:pPr>
            <w:r w:rsidRPr="005A007E">
              <w:rPr>
                <w:rFonts w:ascii="Arial" w:hAnsi="Arial" w:cs="Arial"/>
                <w:sz w:val="22"/>
                <w:szCs w:val="22"/>
              </w:rPr>
              <w:t>Are any known or anticipated adverse parties clearly identified?</w:t>
            </w:r>
          </w:p>
        </w:tc>
      </w:tr>
      <w:tr w:rsidR="00E8193C" w:rsidRPr="002E7ACA" w14:paraId="401744B3" w14:textId="77777777" w:rsidTr="007E13C7">
        <w:trPr>
          <w:cantSplit/>
        </w:trPr>
        <w:tc>
          <w:tcPr>
            <w:tcW w:w="9540" w:type="dxa"/>
          </w:tcPr>
          <w:p w14:paraId="50C2111C" w14:textId="71112B36" w:rsidR="00E8193C" w:rsidRPr="005A007E" w:rsidRDefault="00E8193C" w:rsidP="009347C4">
            <w:pPr>
              <w:pStyle w:val="ListParagraph"/>
              <w:numPr>
                <w:ilvl w:val="0"/>
                <w:numId w:val="2"/>
              </w:numPr>
              <w:tabs>
                <w:tab w:val="left" w:pos="-720"/>
                <w:tab w:val="left" w:pos="0"/>
              </w:tabs>
              <w:suppressAutoHyphens/>
              <w:spacing w:before="90" w:after="120"/>
              <w:ind w:left="594" w:hanging="552"/>
              <w:rPr>
                <w:rFonts w:ascii="Arial" w:hAnsi="Arial" w:cs="Arial"/>
                <w:sz w:val="22"/>
                <w:szCs w:val="22"/>
              </w:rPr>
            </w:pPr>
            <w:r w:rsidRPr="005A007E">
              <w:rPr>
                <w:rFonts w:ascii="Arial" w:hAnsi="Arial" w:cs="Arial"/>
                <w:sz w:val="22"/>
                <w:szCs w:val="22"/>
              </w:rPr>
              <w:t>Is consent being sought because of work that the lawyer has previously done for others who will not be clients in this matter (e.g., a lawyer who proposes to represent a plaintiff in personal injury litigation against a former client)? If yes:</w:t>
            </w:r>
          </w:p>
        </w:tc>
      </w:tr>
      <w:tr w:rsidR="00E8193C" w:rsidRPr="002E7ACA" w14:paraId="3F1D4CB6" w14:textId="77777777" w:rsidTr="007E13C7">
        <w:trPr>
          <w:cantSplit/>
        </w:trPr>
        <w:tc>
          <w:tcPr>
            <w:tcW w:w="9540" w:type="dxa"/>
          </w:tcPr>
          <w:p w14:paraId="5F25904A" w14:textId="1AD669F6" w:rsidR="00E8193C" w:rsidRPr="005A007E" w:rsidRDefault="00E8193C" w:rsidP="009347C4">
            <w:pPr>
              <w:pStyle w:val="ListParagraph"/>
              <w:numPr>
                <w:ilvl w:val="1"/>
                <w:numId w:val="2"/>
              </w:numPr>
              <w:tabs>
                <w:tab w:val="left" w:pos="-720"/>
                <w:tab w:val="left" w:pos="0"/>
                <w:tab w:val="left" w:pos="720"/>
              </w:tabs>
              <w:suppressAutoHyphens/>
              <w:spacing w:before="90" w:after="120"/>
              <w:ind w:left="1134" w:hanging="540"/>
              <w:rPr>
                <w:rFonts w:ascii="Arial" w:hAnsi="Arial" w:cs="Arial"/>
                <w:sz w:val="22"/>
                <w:szCs w:val="22"/>
              </w:rPr>
            </w:pPr>
            <w:r w:rsidRPr="005A007E">
              <w:rPr>
                <w:rFonts w:ascii="Arial" w:hAnsi="Arial" w:cs="Arial"/>
                <w:sz w:val="22"/>
                <w:szCs w:val="22"/>
              </w:rPr>
              <w:t>Is the previous work and the lawyer’s relationship to that client fairly and clearly described?</w:t>
            </w:r>
          </w:p>
        </w:tc>
      </w:tr>
      <w:tr w:rsidR="00E8193C" w:rsidRPr="002E7ACA" w14:paraId="5C672FC5" w14:textId="77777777" w:rsidTr="007E13C7">
        <w:trPr>
          <w:cantSplit/>
        </w:trPr>
        <w:tc>
          <w:tcPr>
            <w:tcW w:w="9540" w:type="dxa"/>
          </w:tcPr>
          <w:p w14:paraId="007D27A9" w14:textId="1F8654B3" w:rsidR="00E8193C" w:rsidRPr="005A007E" w:rsidRDefault="00E8193C" w:rsidP="009347C4">
            <w:pPr>
              <w:pStyle w:val="ListParagraph"/>
              <w:numPr>
                <w:ilvl w:val="1"/>
                <w:numId w:val="2"/>
              </w:numPr>
              <w:tabs>
                <w:tab w:val="left" w:pos="-720"/>
                <w:tab w:val="left" w:pos="0"/>
                <w:tab w:val="left" w:pos="720"/>
              </w:tabs>
              <w:suppressAutoHyphens/>
              <w:spacing w:before="90" w:after="120"/>
              <w:ind w:left="1134" w:hanging="540"/>
              <w:rPr>
                <w:rFonts w:ascii="Arial" w:hAnsi="Arial" w:cs="Arial"/>
                <w:sz w:val="22"/>
                <w:szCs w:val="22"/>
              </w:rPr>
            </w:pPr>
            <w:r w:rsidRPr="005A007E">
              <w:rPr>
                <w:rFonts w:ascii="Arial" w:hAnsi="Arial" w:cs="Arial"/>
                <w:sz w:val="22"/>
                <w:szCs w:val="22"/>
              </w:rPr>
              <w:t>Is the presence or absence of any interrelationship or connection between the proposed work and the previous work fairly and clearly described?</w:t>
            </w:r>
          </w:p>
        </w:tc>
      </w:tr>
      <w:tr w:rsidR="00E8193C" w:rsidRPr="002E7ACA" w14:paraId="57883970" w14:textId="77777777" w:rsidTr="007E13C7">
        <w:trPr>
          <w:cantSplit/>
        </w:trPr>
        <w:tc>
          <w:tcPr>
            <w:tcW w:w="9540" w:type="dxa"/>
          </w:tcPr>
          <w:p w14:paraId="775373A3" w14:textId="0BB50A4D" w:rsidR="00E8193C" w:rsidRPr="005A007E" w:rsidRDefault="00E8193C" w:rsidP="009347C4">
            <w:pPr>
              <w:pStyle w:val="ListParagraph"/>
              <w:numPr>
                <w:ilvl w:val="1"/>
                <w:numId w:val="2"/>
              </w:numPr>
              <w:tabs>
                <w:tab w:val="left" w:pos="-720"/>
                <w:tab w:val="left" w:pos="0"/>
                <w:tab w:val="left" w:pos="720"/>
              </w:tabs>
              <w:suppressAutoHyphens/>
              <w:spacing w:before="90" w:after="120"/>
              <w:ind w:left="1134" w:hanging="540"/>
              <w:rPr>
                <w:rFonts w:ascii="Arial" w:hAnsi="Arial" w:cs="Arial"/>
                <w:sz w:val="22"/>
                <w:szCs w:val="22"/>
              </w:rPr>
            </w:pPr>
            <w:r w:rsidRPr="005A007E">
              <w:rPr>
                <w:rFonts w:ascii="Arial" w:hAnsi="Arial" w:cs="Arial"/>
                <w:sz w:val="22"/>
                <w:szCs w:val="22"/>
              </w:rPr>
              <w:t>Is the presence or absence of any risk of adverse disclosure of any confidential client information fairly and clearly described?</w:t>
            </w:r>
          </w:p>
        </w:tc>
      </w:tr>
      <w:tr w:rsidR="00E8193C" w:rsidRPr="002E7ACA" w14:paraId="712F252E" w14:textId="77777777" w:rsidTr="007E13C7">
        <w:trPr>
          <w:cantSplit/>
        </w:trPr>
        <w:tc>
          <w:tcPr>
            <w:tcW w:w="9540" w:type="dxa"/>
          </w:tcPr>
          <w:p w14:paraId="6680AB0E" w14:textId="3E868F12" w:rsidR="00E8193C" w:rsidRPr="005A007E" w:rsidRDefault="00E8193C" w:rsidP="009347C4">
            <w:pPr>
              <w:pStyle w:val="ListParagraph"/>
              <w:numPr>
                <w:ilvl w:val="1"/>
                <w:numId w:val="2"/>
              </w:numPr>
              <w:tabs>
                <w:tab w:val="left" w:pos="-720"/>
                <w:tab w:val="left" w:pos="0"/>
                <w:tab w:val="left" w:pos="720"/>
              </w:tabs>
              <w:suppressAutoHyphens/>
              <w:spacing w:before="90" w:after="120"/>
              <w:ind w:left="1134" w:hanging="540"/>
              <w:rPr>
                <w:rFonts w:ascii="Arial" w:hAnsi="Arial" w:cs="Arial"/>
                <w:sz w:val="22"/>
                <w:szCs w:val="22"/>
              </w:rPr>
            </w:pPr>
            <w:r w:rsidRPr="005A007E">
              <w:rPr>
                <w:rFonts w:ascii="Arial" w:hAnsi="Arial" w:cs="Arial"/>
                <w:sz w:val="22"/>
                <w:szCs w:val="22"/>
              </w:rPr>
              <w:t>Does the letter fairly and clearly discuss any potential limitations on the lawyer’s eagerness because of the fact that a given lawyer or firm will be acting for a current client and against a former client, albeit on unrelated matters?</w:t>
            </w:r>
          </w:p>
        </w:tc>
      </w:tr>
      <w:tr w:rsidR="00E8193C" w:rsidRPr="002E7ACA" w14:paraId="79D6EBE8" w14:textId="77777777" w:rsidTr="007E13C7">
        <w:trPr>
          <w:cantSplit/>
        </w:trPr>
        <w:tc>
          <w:tcPr>
            <w:tcW w:w="9540" w:type="dxa"/>
          </w:tcPr>
          <w:p w14:paraId="04102137" w14:textId="64BFCA5D" w:rsidR="00E8193C" w:rsidRPr="005A007E" w:rsidRDefault="00D84FA2" w:rsidP="009347C4">
            <w:pPr>
              <w:pStyle w:val="ListParagraph"/>
              <w:numPr>
                <w:ilvl w:val="0"/>
                <w:numId w:val="2"/>
              </w:numPr>
              <w:tabs>
                <w:tab w:val="left" w:pos="-720"/>
                <w:tab w:val="left" w:pos="0"/>
              </w:tabs>
              <w:suppressAutoHyphens/>
              <w:spacing w:before="90" w:after="120"/>
              <w:ind w:left="594" w:hanging="552"/>
              <w:rPr>
                <w:rFonts w:ascii="Arial" w:hAnsi="Arial" w:cs="Arial"/>
                <w:sz w:val="22"/>
                <w:szCs w:val="22"/>
              </w:rPr>
            </w:pPr>
            <w:r>
              <w:rPr>
                <w:rFonts w:ascii="Arial" w:hAnsi="Arial" w:cs="Arial"/>
                <w:sz w:val="22"/>
                <w:szCs w:val="22"/>
              </w:rPr>
              <w:t>I</w:t>
            </w:r>
            <w:r w:rsidR="00E8193C" w:rsidRPr="005A007E">
              <w:rPr>
                <w:rFonts w:ascii="Arial" w:hAnsi="Arial" w:cs="Arial"/>
                <w:sz w:val="22"/>
                <w:szCs w:val="22"/>
              </w:rPr>
              <w:t>f consent is being sought because the lawyer proposes to represent multiple plaintiffs or multiple defendants in a particular matter:</w:t>
            </w:r>
          </w:p>
        </w:tc>
      </w:tr>
      <w:tr w:rsidR="00E8193C" w:rsidRPr="002E7ACA" w14:paraId="328174AC" w14:textId="77777777" w:rsidTr="007E13C7">
        <w:trPr>
          <w:cantSplit/>
        </w:trPr>
        <w:tc>
          <w:tcPr>
            <w:tcW w:w="9540" w:type="dxa"/>
          </w:tcPr>
          <w:p w14:paraId="37F7A4FE" w14:textId="6B0D6783" w:rsidR="00E8193C" w:rsidRPr="005A007E" w:rsidRDefault="00E8193C" w:rsidP="009347C4">
            <w:pPr>
              <w:pStyle w:val="ListParagraph"/>
              <w:numPr>
                <w:ilvl w:val="1"/>
                <w:numId w:val="2"/>
              </w:numPr>
              <w:tabs>
                <w:tab w:val="left" w:pos="-720"/>
                <w:tab w:val="left" w:pos="0"/>
                <w:tab w:val="left" w:pos="720"/>
              </w:tabs>
              <w:suppressAutoHyphens/>
              <w:spacing w:before="90" w:after="120"/>
              <w:ind w:left="1134" w:hanging="540"/>
              <w:rPr>
                <w:rFonts w:ascii="Arial" w:hAnsi="Arial" w:cs="Arial"/>
                <w:sz w:val="22"/>
                <w:szCs w:val="22"/>
              </w:rPr>
            </w:pPr>
            <w:r w:rsidRPr="005A007E">
              <w:rPr>
                <w:rFonts w:ascii="Arial" w:hAnsi="Arial" w:cs="Arial"/>
                <w:sz w:val="22"/>
                <w:szCs w:val="22"/>
              </w:rPr>
              <w:t>Is this fact clearly stated?</w:t>
            </w:r>
          </w:p>
        </w:tc>
      </w:tr>
      <w:tr w:rsidR="00E8193C" w:rsidRPr="002E7ACA" w14:paraId="3CBFEF08" w14:textId="77777777" w:rsidTr="007E13C7">
        <w:trPr>
          <w:cantSplit/>
        </w:trPr>
        <w:tc>
          <w:tcPr>
            <w:tcW w:w="9540" w:type="dxa"/>
          </w:tcPr>
          <w:p w14:paraId="2B92E09F" w14:textId="26096C31" w:rsidR="00E8193C" w:rsidRPr="005A007E" w:rsidRDefault="00E8193C" w:rsidP="009347C4">
            <w:pPr>
              <w:pStyle w:val="ListParagraph"/>
              <w:numPr>
                <w:ilvl w:val="1"/>
                <w:numId w:val="2"/>
              </w:numPr>
              <w:tabs>
                <w:tab w:val="left" w:pos="-720"/>
                <w:tab w:val="left" w:pos="0"/>
                <w:tab w:val="left" w:pos="720"/>
              </w:tabs>
              <w:suppressAutoHyphens/>
              <w:spacing w:before="90" w:after="120"/>
              <w:ind w:left="1134" w:hanging="540"/>
              <w:rPr>
                <w:rFonts w:ascii="Arial" w:hAnsi="Arial" w:cs="Arial"/>
                <w:sz w:val="22"/>
                <w:szCs w:val="22"/>
              </w:rPr>
            </w:pPr>
            <w:r w:rsidRPr="005A007E">
              <w:rPr>
                <w:rFonts w:ascii="Arial" w:hAnsi="Arial" w:cs="Arial"/>
                <w:sz w:val="22"/>
                <w:szCs w:val="22"/>
              </w:rPr>
              <w:t>Are the potential effects of joint representation on attorney-client privilege fairly and clearly explained?</w:t>
            </w:r>
          </w:p>
        </w:tc>
      </w:tr>
      <w:tr w:rsidR="00E8193C" w:rsidRPr="002E7ACA" w14:paraId="5E8120DF" w14:textId="77777777" w:rsidTr="007E13C7">
        <w:trPr>
          <w:cantSplit/>
        </w:trPr>
        <w:tc>
          <w:tcPr>
            <w:tcW w:w="9540" w:type="dxa"/>
          </w:tcPr>
          <w:p w14:paraId="3CDBFCE1" w14:textId="6C1C8077" w:rsidR="00E8193C" w:rsidRPr="005A007E" w:rsidRDefault="00E8193C" w:rsidP="009347C4">
            <w:pPr>
              <w:pStyle w:val="ListParagraph"/>
              <w:numPr>
                <w:ilvl w:val="1"/>
                <w:numId w:val="2"/>
              </w:numPr>
              <w:tabs>
                <w:tab w:val="left" w:pos="-720"/>
                <w:tab w:val="left" w:pos="0"/>
                <w:tab w:val="left" w:pos="720"/>
              </w:tabs>
              <w:suppressAutoHyphens/>
              <w:spacing w:before="90" w:after="120"/>
              <w:ind w:left="1134" w:hanging="540"/>
              <w:rPr>
                <w:rFonts w:ascii="Arial" w:hAnsi="Arial" w:cs="Arial"/>
                <w:sz w:val="22"/>
                <w:szCs w:val="22"/>
              </w:rPr>
            </w:pPr>
            <w:r w:rsidRPr="005A007E">
              <w:rPr>
                <w:rFonts w:ascii="Arial" w:hAnsi="Arial" w:cs="Arial"/>
                <w:sz w:val="22"/>
                <w:szCs w:val="22"/>
              </w:rPr>
              <w:t>If the lawyer’s willingness to proceed is based on assurances from the clients to the effect that there is no present or anticipated conflict between them, does the letter document all such assurances and call upon the client to inform the lawyer at once if the lawyer is mistaken in any respect?</w:t>
            </w:r>
          </w:p>
        </w:tc>
      </w:tr>
      <w:tr w:rsidR="00E8193C" w:rsidRPr="002E7ACA" w14:paraId="3AC904C3" w14:textId="77777777" w:rsidTr="007E13C7">
        <w:trPr>
          <w:cantSplit/>
        </w:trPr>
        <w:tc>
          <w:tcPr>
            <w:tcW w:w="9540" w:type="dxa"/>
          </w:tcPr>
          <w:p w14:paraId="6FE83869" w14:textId="1702D124" w:rsidR="00E8193C" w:rsidRPr="005A007E" w:rsidRDefault="00E8193C" w:rsidP="009347C4">
            <w:pPr>
              <w:pStyle w:val="ListParagraph"/>
              <w:numPr>
                <w:ilvl w:val="1"/>
                <w:numId w:val="2"/>
              </w:numPr>
              <w:tabs>
                <w:tab w:val="left" w:pos="-720"/>
                <w:tab w:val="left" w:pos="0"/>
                <w:tab w:val="left" w:pos="720"/>
              </w:tabs>
              <w:suppressAutoHyphens/>
              <w:spacing w:before="90" w:after="120"/>
              <w:ind w:left="1134" w:hanging="540"/>
              <w:rPr>
                <w:rFonts w:ascii="Arial" w:hAnsi="Arial" w:cs="Arial"/>
                <w:sz w:val="22"/>
                <w:szCs w:val="22"/>
              </w:rPr>
            </w:pPr>
            <w:r w:rsidRPr="005A007E">
              <w:rPr>
                <w:rFonts w:ascii="Arial" w:hAnsi="Arial" w:cs="Arial"/>
                <w:sz w:val="22"/>
                <w:szCs w:val="22"/>
              </w:rPr>
              <w:t>Does the letter fairly and clearly describe any risks that the interests of the multiple plaintiffs or defendants may diverge in the future?</w:t>
            </w:r>
          </w:p>
        </w:tc>
      </w:tr>
      <w:tr w:rsidR="00E8193C" w:rsidRPr="002E7ACA" w14:paraId="35EB0DD0" w14:textId="77777777" w:rsidTr="007E13C7">
        <w:trPr>
          <w:cantSplit/>
        </w:trPr>
        <w:tc>
          <w:tcPr>
            <w:tcW w:w="9540" w:type="dxa"/>
          </w:tcPr>
          <w:p w14:paraId="45A0690E" w14:textId="7FD87197" w:rsidR="00E8193C" w:rsidRPr="005A007E" w:rsidRDefault="00E8193C" w:rsidP="009347C4">
            <w:pPr>
              <w:pStyle w:val="ListParagraph"/>
              <w:numPr>
                <w:ilvl w:val="1"/>
                <w:numId w:val="2"/>
              </w:numPr>
              <w:tabs>
                <w:tab w:val="left" w:pos="-720"/>
                <w:tab w:val="left" w:pos="0"/>
                <w:tab w:val="left" w:pos="720"/>
              </w:tabs>
              <w:suppressAutoHyphens/>
              <w:spacing w:before="90" w:after="120"/>
              <w:ind w:left="1134" w:hanging="540"/>
              <w:rPr>
                <w:rFonts w:ascii="Arial" w:hAnsi="Arial" w:cs="Arial"/>
                <w:sz w:val="22"/>
                <w:szCs w:val="22"/>
              </w:rPr>
            </w:pPr>
            <w:r w:rsidRPr="005A007E">
              <w:rPr>
                <w:rFonts w:ascii="Arial" w:hAnsi="Arial" w:cs="Arial"/>
                <w:sz w:val="22"/>
                <w:szCs w:val="22"/>
              </w:rPr>
              <w:t>Does the letter fairly and clearly discuss any potential effects on the lawyer’s eagerness because of the multiple representation?</w:t>
            </w:r>
          </w:p>
        </w:tc>
      </w:tr>
      <w:tr w:rsidR="00E8193C" w:rsidRPr="002E7ACA" w14:paraId="69319F5F" w14:textId="77777777" w:rsidTr="007E13C7">
        <w:trPr>
          <w:cantSplit/>
        </w:trPr>
        <w:tc>
          <w:tcPr>
            <w:tcW w:w="9540" w:type="dxa"/>
          </w:tcPr>
          <w:p w14:paraId="258E8FDC" w14:textId="7F972D0B" w:rsidR="00E8193C" w:rsidRPr="005A007E" w:rsidRDefault="00E8193C" w:rsidP="00D84FA2">
            <w:pPr>
              <w:pStyle w:val="ListParagraph"/>
              <w:numPr>
                <w:ilvl w:val="1"/>
                <w:numId w:val="2"/>
              </w:numPr>
              <w:tabs>
                <w:tab w:val="left" w:pos="-720"/>
                <w:tab w:val="left" w:pos="0"/>
                <w:tab w:val="left" w:pos="720"/>
              </w:tabs>
              <w:suppressAutoHyphens/>
              <w:spacing w:before="90" w:after="120"/>
              <w:ind w:hanging="552"/>
              <w:rPr>
                <w:rFonts w:ascii="Arial" w:hAnsi="Arial" w:cs="Arial"/>
                <w:sz w:val="22"/>
                <w:szCs w:val="22"/>
              </w:rPr>
            </w:pPr>
            <w:r w:rsidRPr="005A007E">
              <w:rPr>
                <w:rFonts w:ascii="Arial" w:hAnsi="Arial" w:cs="Arial"/>
                <w:sz w:val="22"/>
                <w:szCs w:val="22"/>
              </w:rPr>
              <w:lastRenderedPageBreak/>
              <w:t>Does the letter fairly and clearly describe what the lawyer will or may do if the conflict escalates or turns into an actual (non-waivable) current client conflict?</w:t>
            </w:r>
          </w:p>
        </w:tc>
      </w:tr>
      <w:tr w:rsidR="00E8193C" w:rsidRPr="002E7ACA" w14:paraId="5852AE28" w14:textId="77777777" w:rsidTr="007E13C7">
        <w:trPr>
          <w:cantSplit/>
        </w:trPr>
        <w:tc>
          <w:tcPr>
            <w:tcW w:w="9540" w:type="dxa"/>
          </w:tcPr>
          <w:p w14:paraId="6A945A22" w14:textId="515F1460" w:rsidR="00E8193C" w:rsidRPr="005A007E" w:rsidRDefault="00E8193C" w:rsidP="00D84FA2">
            <w:pPr>
              <w:pStyle w:val="ListParagraph"/>
              <w:numPr>
                <w:ilvl w:val="1"/>
                <w:numId w:val="2"/>
              </w:numPr>
              <w:tabs>
                <w:tab w:val="left" w:pos="-720"/>
                <w:tab w:val="left" w:pos="0"/>
                <w:tab w:val="left" w:pos="720"/>
              </w:tabs>
              <w:suppressAutoHyphens/>
              <w:spacing w:before="90" w:after="120"/>
              <w:ind w:hanging="552"/>
              <w:rPr>
                <w:rFonts w:ascii="Arial" w:hAnsi="Arial" w:cs="Arial"/>
                <w:sz w:val="22"/>
                <w:szCs w:val="22"/>
              </w:rPr>
            </w:pPr>
            <w:r w:rsidRPr="005A007E">
              <w:rPr>
                <w:rFonts w:ascii="Arial" w:hAnsi="Arial" w:cs="Arial"/>
                <w:sz w:val="22"/>
                <w:szCs w:val="22"/>
              </w:rPr>
              <w:t xml:space="preserve">Does the letter fairly and clearly outline the lawyer’s ethical obligations to the client(s)? </w:t>
            </w:r>
          </w:p>
        </w:tc>
      </w:tr>
      <w:tr w:rsidR="00E8193C" w:rsidRPr="002E7ACA" w14:paraId="5E7C99C4" w14:textId="77777777" w:rsidTr="007E13C7">
        <w:trPr>
          <w:cantSplit/>
        </w:trPr>
        <w:tc>
          <w:tcPr>
            <w:tcW w:w="9540" w:type="dxa"/>
          </w:tcPr>
          <w:p w14:paraId="28D7163B" w14:textId="457DBA5C" w:rsidR="00E8193C" w:rsidRPr="005A007E" w:rsidRDefault="00E8193C" w:rsidP="009347C4">
            <w:pPr>
              <w:pStyle w:val="ListParagraph"/>
              <w:numPr>
                <w:ilvl w:val="0"/>
                <w:numId w:val="2"/>
              </w:numPr>
              <w:tabs>
                <w:tab w:val="left" w:pos="-720"/>
                <w:tab w:val="left" w:pos="0"/>
              </w:tabs>
              <w:suppressAutoHyphens/>
              <w:spacing w:before="90" w:after="120"/>
              <w:ind w:left="594" w:hanging="552"/>
              <w:rPr>
                <w:rFonts w:ascii="Arial" w:hAnsi="Arial" w:cs="Arial"/>
                <w:sz w:val="22"/>
                <w:szCs w:val="22"/>
              </w:rPr>
            </w:pPr>
            <w:r w:rsidRPr="005A007E">
              <w:rPr>
                <w:rFonts w:ascii="Arial" w:hAnsi="Arial" w:cs="Arial"/>
                <w:sz w:val="22"/>
                <w:szCs w:val="22"/>
              </w:rPr>
              <w:t>Does the letter explain any potential for extra costs or fees if the lawyer is forced to withdraw in mid-matter?</w:t>
            </w:r>
          </w:p>
        </w:tc>
      </w:tr>
      <w:tr w:rsidR="00E8193C" w:rsidRPr="002E7ACA" w14:paraId="1C18DDB0" w14:textId="77777777" w:rsidTr="007E13C7">
        <w:trPr>
          <w:cantSplit/>
        </w:trPr>
        <w:tc>
          <w:tcPr>
            <w:tcW w:w="9540" w:type="dxa"/>
          </w:tcPr>
          <w:p w14:paraId="23AF6DED" w14:textId="23D0960F" w:rsidR="00E8193C" w:rsidRPr="005A007E" w:rsidRDefault="00E8193C" w:rsidP="009347C4">
            <w:pPr>
              <w:pStyle w:val="ListParagraph"/>
              <w:numPr>
                <w:ilvl w:val="0"/>
                <w:numId w:val="2"/>
              </w:numPr>
              <w:tabs>
                <w:tab w:val="left" w:pos="-720"/>
                <w:tab w:val="left" w:pos="0"/>
              </w:tabs>
              <w:suppressAutoHyphens/>
              <w:spacing w:before="90" w:after="120"/>
              <w:ind w:left="594" w:hanging="552"/>
              <w:rPr>
                <w:rFonts w:ascii="Arial" w:hAnsi="Arial" w:cs="Arial"/>
                <w:sz w:val="22"/>
                <w:szCs w:val="22"/>
              </w:rPr>
            </w:pPr>
            <w:r w:rsidRPr="005A007E">
              <w:rPr>
                <w:rFonts w:ascii="Arial" w:hAnsi="Arial" w:cs="Arial"/>
                <w:sz w:val="22"/>
                <w:szCs w:val="22"/>
              </w:rPr>
              <w:t>Does the letter explain any potential extra costs or fees once the claim has been filed, a trial or ADR is in progress, and/or the claim is appealed?</w:t>
            </w:r>
          </w:p>
        </w:tc>
      </w:tr>
      <w:tr w:rsidR="00E8193C" w:rsidRPr="002E7ACA" w14:paraId="385500C9" w14:textId="77777777" w:rsidTr="007E13C7">
        <w:trPr>
          <w:cantSplit/>
        </w:trPr>
        <w:tc>
          <w:tcPr>
            <w:tcW w:w="9540" w:type="dxa"/>
          </w:tcPr>
          <w:p w14:paraId="53EFF9F5" w14:textId="673DB31C" w:rsidR="00E8193C" w:rsidRPr="005A007E" w:rsidRDefault="00E8193C" w:rsidP="009347C4">
            <w:pPr>
              <w:pStyle w:val="ListParagraph"/>
              <w:numPr>
                <w:ilvl w:val="0"/>
                <w:numId w:val="2"/>
              </w:numPr>
              <w:tabs>
                <w:tab w:val="left" w:pos="-720"/>
                <w:tab w:val="left" w:pos="0"/>
              </w:tabs>
              <w:suppressAutoHyphens/>
              <w:spacing w:before="90" w:after="120"/>
              <w:ind w:left="594" w:hanging="552"/>
              <w:rPr>
                <w:rFonts w:ascii="Arial" w:hAnsi="Arial" w:cs="Arial"/>
                <w:sz w:val="22"/>
                <w:szCs w:val="22"/>
              </w:rPr>
            </w:pPr>
            <w:r w:rsidRPr="005A007E">
              <w:rPr>
                <w:rFonts w:ascii="Arial" w:hAnsi="Arial" w:cs="Arial"/>
                <w:sz w:val="22"/>
                <w:szCs w:val="22"/>
              </w:rPr>
              <w:t>Does the letter fairly and clearly discuss any other reasons known to the lawyer why the client might not wish to consent?</w:t>
            </w:r>
          </w:p>
        </w:tc>
      </w:tr>
      <w:tr w:rsidR="00E8193C" w:rsidRPr="002E7ACA" w14:paraId="39090A89" w14:textId="77777777" w:rsidTr="007E13C7">
        <w:trPr>
          <w:cantSplit/>
        </w:trPr>
        <w:tc>
          <w:tcPr>
            <w:tcW w:w="9540" w:type="dxa"/>
          </w:tcPr>
          <w:p w14:paraId="77ACBE2F" w14:textId="0EDC01FE" w:rsidR="00E8193C" w:rsidRPr="005A007E" w:rsidRDefault="00E8193C" w:rsidP="009347C4">
            <w:pPr>
              <w:pStyle w:val="ListParagraph"/>
              <w:numPr>
                <w:ilvl w:val="0"/>
                <w:numId w:val="2"/>
              </w:numPr>
              <w:tabs>
                <w:tab w:val="left" w:pos="-720"/>
                <w:tab w:val="left" w:pos="0"/>
              </w:tabs>
              <w:suppressAutoHyphens/>
              <w:spacing w:before="90" w:after="120"/>
              <w:ind w:left="594" w:hanging="552"/>
              <w:rPr>
                <w:rFonts w:ascii="Arial" w:hAnsi="Arial" w:cs="Arial"/>
                <w:sz w:val="22"/>
                <w:szCs w:val="22"/>
              </w:rPr>
            </w:pPr>
            <w:r w:rsidRPr="005A007E">
              <w:rPr>
                <w:rFonts w:ascii="Arial" w:hAnsi="Arial" w:cs="Arial"/>
                <w:sz w:val="22"/>
                <w:szCs w:val="22"/>
              </w:rPr>
              <w:t>Does the letter state that the client should consider these matters for himself/herself because of the potential conflict on the lawyer’s part?</w:t>
            </w:r>
          </w:p>
        </w:tc>
      </w:tr>
      <w:tr w:rsidR="00E8193C" w:rsidRPr="002E7ACA" w14:paraId="79CF93A7" w14:textId="77777777" w:rsidTr="007E13C7">
        <w:trPr>
          <w:cantSplit/>
        </w:trPr>
        <w:tc>
          <w:tcPr>
            <w:tcW w:w="9540" w:type="dxa"/>
          </w:tcPr>
          <w:p w14:paraId="5FD141A0" w14:textId="1333DD02" w:rsidR="00E8193C" w:rsidRPr="005A007E" w:rsidRDefault="00E8193C" w:rsidP="009347C4">
            <w:pPr>
              <w:pStyle w:val="ListParagraph"/>
              <w:numPr>
                <w:ilvl w:val="0"/>
                <w:numId w:val="2"/>
              </w:numPr>
              <w:tabs>
                <w:tab w:val="left" w:pos="-720"/>
                <w:tab w:val="left" w:pos="0"/>
              </w:tabs>
              <w:suppressAutoHyphens/>
              <w:spacing w:before="90" w:after="120"/>
              <w:ind w:left="594" w:hanging="552"/>
              <w:rPr>
                <w:rFonts w:ascii="Arial" w:hAnsi="Arial" w:cs="Arial"/>
                <w:sz w:val="22"/>
                <w:szCs w:val="22"/>
              </w:rPr>
            </w:pPr>
            <w:r w:rsidRPr="005A007E">
              <w:rPr>
                <w:rFonts w:ascii="Arial" w:hAnsi="Arial" w:cs="Arial"/>
                <w:sz w:val="22"/>
                <w:szCs w:val="22"/>
              </w:rPr>
              <w:t>Is the letter written in simple language rather than in legalese?</w:t>
            </w:r>
          </w:p>
        </w:tc>
      </w:tr>
      <w:tr w:rsidR="00E8193C" w:rsidRPr="002E7ACA" w14:paraId="0E0BE9A9" w14:textId="77777777" w:rsidTr="007E13C7">
        <w:trPr>
          <w:cantSplit/>
        </w:trPr>
        <w:tc>
          <w:tcPr>
            <w:tcW w:w="9540" w:type="dxa"/>
          </w:tcPr>
          <w:p w14:paraId="762F4235" w14:textId="29452B64" w:rsidR="00E8193C" w:rsidRPr="005A007E" w:rsidRDefault="00E8193C" w:rsidP="009347C4">
            <w:pPr>
              <w:pStyle w:val="ListParagraph"/>
              <w:numPr>
                <w:ilvl w:val="0"/>
                <w:numId w:val="2"/>
              </w:numPr>
              <w:tabs>
                <w:tab w:val="left" w:pos="-720"/>
                <w:tab w:val="left" w:pos="0"/>
              </w:tabs>
              <w:suppressAutoHyphens/>
              <w:spacing w:before="90" w:after="120"/>
              <w:ind w:left="594" w:hanging="552"/>
              <w:rPr>
                <w:rFonts w:ascii="Arial" w:hAnsi="Arial" w:cs="Arial"/>
                <w:sz w:val="22"/>
                <w:szCs w:val="22"/>
              </w:rPr>
            </w:pPr>
            <w:r w:rsidRPr="005A007E">
              <w:rPr>
                <w:rFonts w:ascii="Arial" w:hAnsi="Arial" w:cs="Arial"/>
                <w:sz w:val="22"/>
                <w:szCs w:val="22"/>
              </w:rPr>
              <w:t>Does the letter briefly summarize the facts and issue(s) in simple language?</w:t>
            </w:r>
          </w:p>
        </w:tc>
      </w:tr>
      <w:tr w:rsidR="00E8193C" w:rsidRPr="002E7ACA" w14:paraId="36AED716" w14:textId="77777777" w:rsidTr="007E13C7">
        <w:trPr>
          <w:cantSplit/>
        </w:trPr>
        <w:tc>
          <w:tcPr>
            <w:tcW w:w="9540" w:type="dxa"/>
          </w:tcPr>
          <w:p w14:paraId="6E18562C" w14:textId="7516A6CA" w:rsidR="00E8193C" w:rsidRPr="005A007E" w:rsidRDefault="00E8193C" w:rsidP="009347C4">
            <w:pPr>
              <w:pStyle w:val="ListParagraph"/>
              <w:numPr>
                <w:ilvl w:val="0"/>
                <w:numId w:val="2"/>
              </w:numPr>
              <w:tabs>
                <w:tab w:val="left" w:pos="-720"/>
                <w:tab w:val="left" w:pos="0"/>
              </w:tabs>
              <w:suppressAutoHyphens/>
              <w:spacing w:before="90" w:after="120"/>
              <w:ind w:left="594" w:hanging="552"/>
              <w:rPr>
                <w:rFonts w:ascii="Arial" w:hAnsi="Arial" w:cs="Arial"/>
                <w:sz w:val="22"/>
                <w:szCs w:val="22"/>
              </w:rPr>
            </w:pPr>
            <w:r w:rsidRPr="005A007E">
              <w:rPr>
                <w:rFonts w:ascii="Arial" w:hAnsi="Arial" w:cs="Arial"/>
                <w:sz w:val="22"/>
                <w:szCs w:val="22"/>
              </w:rPr>
              <w:t>Does the letter state that the lawyer recommends that the client consult independent counsel prior to consenting?</w:t>
            </w:r>
          </w:p>
        </w:tc>
      </w:tr>
      <w:tr w:rsidR="00E8193C" w:rsidRPr="002E7ACA" w14:paraId="4E1AA442" w14:textId="77777777" w:rsidTr="007E13C7">
        <w:trPr>
          <w:cantSplit/>
        </w:trPr>
        <w:tc>
          <w:tcPr>
            <w:tcW w:w="9540" w:type="dxa"/>
          </w:tcPr>
          <w:p w14:paraId="5E571703" w14:textId="5F6FC840" w:rsidR="00E8193C" w:rsidRPr="005A007E" w:rsidRDefault="00E8193C" w:rsidP="009347C4">
            <w:pPr>
              <w:pStyle w:val="ListParagraph"/>
              <w:numPr>
                <w:ilvl w:val="0"/>
                <w:numId w:val="2"/>
              </w:numPr>
              <w:tabs>
                <w:tab w:val="left" w:pos="-720"/>
                <w:tab w:val="left" w:pos="0"/>
              </w:tabs>
              <w:suppressAutoHyphens/>
              <w:spacing w:before="90" w:after="120"/>
              <w:ind w:left="594" w:hanging="552"/>
              <w:rPr>
                <w:rFonts w:ascii="Arial" w:hAnsi="Arial" w:cs="Arial"/>
                <w:sz w:val="22"/>
                <w:szCs w:val="22"/>
              </w:rPr>
            </w:pPr>
            <w:r w:rsidRPr="005A007E">
              <w:rPr>
                <w:rFonts w:ascii="Arial" w:hAnsi="Arial" w:cs="Arial"/>
                <w:sz w:val="22"/>
                <w:szCs w:val="22"/>
              </w:rPr>
              <w:t>Does the letter ask the client(s) to express their consent by signing an enclosed extra copy of the letter for the lawyer’s files?</w:t>
            </w:r>
          </w:p>
        </w:tc>
      </w:tr>
      <w:tr w:rsidR="00E8193C" w:rsidRPr="002E7ACA" w14:paraId="1D9EF0ED" w14:textId="77777777" w:rsidTr="007E13C7">
        <w:trPr>
          <w:cantSplit/>
        </w:trPr>
        <w:tc>
          <w:tcPr>
            <w:tcW w:w="9540" w:type="dxa"/>
          </w:tcPr>
          <w:p w14:paraId="1F731951" w14:textId="434F7A8A" w:rsidR="00E8193C" w:rsidRPr="005A007E" w:rsidRDefault="00E8193C" w:rsidP="009347C4">
            <w:pPr>
              <w:pStyle w:val="ListParagraph"/>
              <w:numPr>
                <w:ilvl w:val="0"/>
                <w:numId w:val="2"/>
              </w:numPr>
              <w:tabs>
                <w:tab w:val="left" w:pos="-720"/>
                <w:tab w:val="left" w:pos="0"/>
              </w:tabs>
              <w:suppressAutoHyphens/>
              <w:spacing w:before="90" w:after="120"/>
              <w:ind w:left="594" w:hanging="552"/>
              <w:rPr>
                <w:rFonts w:ascii="Arial" w:hAnsi="Arial" w:cs="Arial"/>
                <w:sz w:val="22"/>
                <w:szCs w:val="22"/>
              </w:rPr>
            </w:pPr>
            <w:r w:rsidRPr="005A007E">
              <w:rPr>
                <w:rFonts w:ascii="Arial" w:hAnsi="Arial" w:cs="Arial"/>
                <w:sz w:val="22"/>
                <w:szCs w:val="22"/>
              </w:rPr>
              <w:t>When all is said and done, does the lawyer reasonably believe that any consenting client(s) will understand what is being requested and the nature of any potential pros and cons?</w:t>
            </w:r>
          </w:p>
        </w:tc>
      </w:tr>
      <w:tr w:rsidR="00E8193C" w:rsidRPr="002E7ACA" w14:paraId="14753503" w14:textId="77777777" w:rsidTr="007E13C7">
        <w:trPr>
          <w:cantSplit/>
        </w:trPr>
        <w:tc>
          <w:tcPr>
            <w:tcW w:w="9540" w:type="dxa"/>
          </w:tcPr>
          <w:p w14:paraId="32F24CB3" w14:textId="5D9E650E" w:rsidR="00E8193C" w:rsidRPr="005A007E" w:rsidRDefault="00E8193C" w:rsidP="009347C4">
            <w:pPr>
              <w:pStyle w:val="ListParagraph"/>
              <w:numPr>
                <w:ilvl w:val="0"/>
                <w:numId w:val="2"/>
              </w:numPr>
              <w:tabs>
                <w:tab w:val="left" w:pos="-720"/>
                <w:tab w:val="left" w:pos="0"/>
              </w:tabs>
              <w:suppressAutoHyphens/>
              <w:spacing w:before="90" w:after="120"/>
              <w:ind w:left="594" w:hanging="552"/>
              <w:rPr>
                <w:rFonts w:ascii="Arial" w:hAnsi="Arial" w:cs="Arial"/>
                <w:sz w:val="22"/>
                <w:szCs w:val="22"/>
              </w:rPr>
            </w:pPr>
            <w:r w:rsidRPr="005A007E">
              <w:rPr>
                <w:rFonts w:ascii="Arial" w:hAnsi="Arial" w:cs="Arial"/>
                <w:sz w:val="22"/>
                <w:szCs w:val="22"/>
              </w:rPr>
              <w:t>When all is said and done, does the lawyer subjectively and reasonably believe that what is being requested in the letter is both fair and consistent with each clients’ interests?</w:t>
            </w:r>
          </w:p>
        </w:tc>
      </w:tr>
      <w:tr w:rsidR="00E8193C" w:rsidRPr="002E7ACA" w14:paraId="02A72D29" w14:textId="77777777" w:rsidTr="007E13C7">
        <w:trPr>
          <w:cantSplit/>
        </w:trPr>
        <w:tc>
          <w:tcPr>
            <w:tcW w:w="9540" w:type="dxa"/>
          </w:tcPr>
          <w:p w14:paraId="6A601233" w14:textId="2097C01A" w:rsidR="00E8193C" w:rsidRPr="005A007E" w:rsidRDefault="00E8193C" w:rsidP="009347C4">
            <w:pPr>
              <w:pStyle w:val="ListParagraph"/>
              <w:numPr>
                <w:ilvl w:val="0"/>
                <w:numId w:val="2"/>
              </w:numPr>
              <w:tabs>
                <w:tab w:val="left" w:pos="-720"/>
                <w:tab w:val="left" w:pos="0"/>
              </w:tabs>
              <w:suppressAutoHyphens/>
              <w:spacing w:before="90" w:after="120"/>
              <w:ind w:left="594" w:hanging="552"/>
              <w:rPr>
                <w:rFonts w:ascii="Arial" w:hAnsi="Arial" w:cs="Arial"/>
                <w:sz w:val="22"/>
                <w:szCs w:val="22"/>
              </w:rPr>
            </w:pPr>
            <w:r w:rsidRPr="005A007E">
              <w:rPr>
                <w:rFonts w:ascii="Arial" w:hAnsi="Arial" w:cs="Arial"/>
                <w:sz w:val="22"/>
                <w:szCs w:val="22"/>
              </w:rPr>
              <w:t>Are letters being sent to all affected, current clients?</w:t>
            </w:r>
          </w:p>
        </w:tc>
      </w:tr>
      <w:tr w:rsidR="00E8193C" w:rsidRPr="002E7ACA" w14:paraId="43BF7FEA" w14:textId="77777777" w:rsidTr="007E13C7">
        <w:trPr>
          <w:cantSplit/>
        </w:trPr>
        <w:tc>
          <w:tcPr>
            <w:tcW w:w="9540" w:type="dxa"/>
          </w:tcPr>
          <w:p w14:paraId="02D1C000" w14:textId="01B72EE8" w:rsidR="00E8193C" w:rsidRPr="005A007E" w:rsidRDefault="00E8193C" w:rsidP="009347C4">
            <w:pPr>
              <w:pStyle w:val="ListParagraph"/>
              <w:numPr>
                <w:ilvl w:val="0"/>
                <w:numId w:val="2"/>
              </w:numPr>
              <w:tabs>
                <w:tab w:val="left" w:pos="-720"/>
                <w:tab w:val="left" w:pos="0"/>
              </w:tabs>
              <w:suppressAutoHyphens/>
              <w:spacing w:before="90" w:after="120"/>
              <w:ind w:left="594" w:hanging="552"/>
              <w:rPr>
                <w:rFonts w:ascii="Arial" w:hAnsi="Arial" w:cs="Arial"/>
                <w:sz w:val="22"/>
                <w:szCs w:val="22"/>
              </w:rPr>
            </w:pPr>
            <w:r w:rsidRPr="005A007E">
              <w:rPr>
                <w:rFonts w:ascii="Arial" w:hAnsi="Arial" w:cs="Arial"/>
                <w:sz w:val="22"/>
                <w:szCs w:val="22"/>
              </w:rPr>
              <w:t>Are there any former clients to whom disclosure and consent letters must be sent?</w:t>
            </w:r>
          </w:p>
        </w:tc>
      </w:tr>
      <w:tr w:rsidR="00E8193C" w:rsidRPr="002E7ACA" w14:paraId="1E144F10" w14:textId="77777777" w:rsidTr="007E13C7">
        <w:trPr>
          <w:cantSplit/>
        </w:trPr>
        <w:tc>
          <w:tcPr>
            <w:tcW w:w="9540" w:type="dxa"/>
          </w:tcPr>
          <w:p w14:paraId="479E46F0" w14:textId="70B4ADCE" w:rsidR="00E8193C" w:rsidRPr="005A007E" w:rsidRDefault="00E8193C" w:rsidP="009347C4">
            <w:pPr>
              <w:pStyle w:val="ListParagraph"/>
              <w:numPr>
                <w:ilvl w:val="0"/>
                <w:numId w:val="2"/>
              </w:numPr>
              <w:tabs>
                <w:tab w:val="left" w:pos="-720"/>
                <w:tab w:val="left" w:pos="0"/>
              </w:tabs>
              <w:suppressAutoHyphens/>
              <w:spacing w:before="90" w:after="120"/>
              <w:ind w:left="594" w:hanging="552"/>
              <w:rPr>
                <w:rFonts w:ascii="Arial" w:hAnsi="Arial" w:cs="Arial"/>
                <w:sz w:val="22"/>
                <w:szCs w:val="22"/>
              </w:rPr>
            </w:pPr>
            <w:r w:rsidRPr="005A007E">
              <w:rPr>
                <w:rFonts w:ascii="Arial" w:hAnsi="Arial" w:cs="Arial"/>
                <w:sz w:val="22"/>
                <w:szCs w:val="22"/>
              </w:rPr>
              <w:t>If any concerns remain, have you contacted the OSB General Counsel’s office for ethics advice?</w:t>
            </w:r>
          </w:p>
        </w:tc>
      </w:tr>
    </w:tbl>
    <w:p w14:paraId="0C29E58B" w14:textId="77777777" w:rsidR="005A0F5E" w:rsidRDefault="005A0F5E" w:rsidP="005A0F5E">
      <w:pPr>
        <w:rPr>
          <w:rFonts w:ascii="Arial" w:hAnsi="Arial" w:cs="Arial"/>
          <w:sz w:val="22"/>
          <w:szCs w:val="22"/>
        </w:rPr>
      </w:pPr>
    </w:p>
    <w:p w14:paraId="4CED5133" w14:textId="77777777" w:rsidR="008F4946" w:rsidRPr="002E7ACA" w:rsidRDefault="008F4946" w:rsidP="005A0F5E">
      <w:pPr>
        <w:rPr>
          <w:rFonts w:ascii="Arial" w:hAnsi="Arial" w:cs="Arial"/>
          <w:sz w:val="22"/>
          <w:szCs w:val="22"/>
        </w:rPr>
      </w:pPr>
    </w:p>
    <w:p w14:paraId="66B730E8" w14:textId="77777777" w:rsidR="005A0F5E" w:rsidRPr="002E7ACA" w:rsidRDefault="005A0F5E" w:rsidP="005A0F5E">
      <w:pPr>
        <w:jc w:val="center"/>
        <w:rPr>
          <w:rFonts w:ascii="Arial" w:hAnsi="Arial" w:cs="Arial"/>
          <w:b/>
          <w:sz w:val="22"/>
          <w:szCs w:val="22"/>
        </w:rPr>
      </w:pPr>
      <w:r w:rsidRPr="002E7ACA">
        <w:rPr>
          <w:rFonts w:ascii="Arial" w:hAnsi="Arial" w:cs="Arial"/>
          <w:b/>
          <w:sz w:val="22"/>
          <w:szCs w:val="22"/>
        </w:rPr>
        <w:t>IMPORTANT NOTICES</w:t>
      </w:r>
    </w:p>
    <w:p w14:paraId="1CDC10E5" w14:textId="77777777" w:rsidR="005A0F5E" w:rsidRPr="002E7ACA" w:rsidRDefault="005A0F5E" w:rsidP="005A0F5E">
      <w:pPr>
        <w:jc w:val="center"/>
        <w:rPr>
          <w:rFonts w:ascii="Arial" w:hAnsi="Arial" w:cs="Arial"/>
          <w:b/>
          <w:sz w:val="22"/>
          <w:szCs w:val="22"/>
        </w:rPr>
      </w:pPr>
    </w:p>
    <w:p w14:paraId="0956D42C" w14:textId="145A8B67" w:rsidR="00E44ADC" w:rsidRPr="002E7ACA" w:rsidRDefault="005A0F5E" w:rsidP="004A6ADB">
      <w:pPr>
        <w:jc w:val="both"/>
        <w:rPr>
          <w:rFonts w:ascii="Arial" w:hAnsi="Arial" w:cs="Arial"/>
          <w:sz w:val="22"/>
          <w:szCs w:val="22"/>
        </w:rPr>
      </w:pPr>
      <w:r w:rsidRPr="002E7ACA">
        <w:rPr>
          <w:rFonts w:ascii="Arial" w:hAnsi="Arial" w:cs="Arial"/>
          <w:sz w:val="22"/>
          <w:szCs w:val="22"/>
        </w:rPr>
        <w:t>This material is provided for informational purposes only and does not establish, report, or create the standard of care for attorneys in Oregon, nor does it represent a complete analysis of the topics presented.  Readers should conduct their own appropriate legal research.  The information presented does not represent legal advice.  This information may not be republished, sold, or used in any other form without the written consent of the Oregon State Bar Professional Liability Fund, except that permission is granted for Oregon lawyers to use and modify these materials for use in their own practices.  © 202</w:t>
      </w:r>
      <w:r w:rsidR="00553483">
        <w:rPr>
          <w:rFonts w:ascii="Arial" w:hAnsi="Arial" w:cs="Arial"/>
          <w:sz w:val="22"/>
          <w:szCs w:val="22"/>
        </w:rPr>
        <w:t>5</w:t>
      </w:r>
      <w:r w:rsidRPr="002E7ACA">
        <w:rPr>
          <w:rFonts w:ascii="Arial" w:hAnsi="Arial" w:cs="Arial"/>
          <w:sz w:val="22"/>
          <w:szCs w:val="22"/>
        </w:rPr>
        <w:t xml:space="preserve"> OSB Professional Liability Fund</w:t>
      </w:r>
    </w:p>
    <w:sectPr w:rsidR="00E44ADC" w:rsidRPr="002E7ACA" w:rsidSect="008A5A99">
      <w:headerReference w:type="default" r:id="rId7"/>
      <w:footerReference w:type="default" r:id="rId8"/>
      <w:pgSz w:w="12240" w:h="15840"/>
      <w:pgMar w:top="1440" w:right="1440" w:bottom="1440" w:left="1440" w:header="72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B5689" w14:textId="77777777" w:rsidR="009A6D99" w:rsidRDefault="009A6D99">
      <w:r>
        <w:separator/>
      </w:r>
    </w:p>
  </w:endnote>
  <w:endnote w:type="continuationSeparator" w:id="0">
    <w:p w14:paraId="68472F48" w14:textId="77777777" w:rsidR="009A6D99" w:rsidRDefault="009A6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86B50" w14:textId="423838E5" w:rsidR="00E44ADC" w:rsidRDefault="0019166F" w:rsidP="00D37803">
    <w:pPr>
      <w:tabs>
        <w:tab w:val="center" w:pos="2160"/>
        <w:tab w:val="right" w:pos="10800"/>
      </w:tabs>
      <w:suppressAutoHyphens/>
      <w:rPr>
        <w:rFonts w:ascii="Arial" w:hAnsi="Arial" w:cs="Arial"/>
        <w:noProof/>
        <w:spacing w:val="-1"/>
        <w:sz w:val="16"/>
        <w:szCs w:val="16"/>
      </w:rPr>
    </w:pPr>
    <w:r w:rsidRPr="007D08B2">
      <w:rPr>
        <w:rFonts w:ascii="Arial" w:hAnsi="Arial" w:cs="Arial"/>
        <w:spacing w:val="-1"/>
        <w:sz w:val="16"/>
        <w:szCs w:val="16"/>
      </w:rPr>
      <w:t>PROFESSIO</w:t>
    </w:r>
    <w:r w:rsidR="00DD6D4E">
      <w:rPr>
        <w:rFonts w:ascii="Arial" w:hAnsi="Arial" w:cs="Arial"/>
        <w:spacing w:val="-1"/>
        <w:sz w:val="16"/>
        <w:szCs w:val="16"/>
      </w:rPr>
      <w:t>NAL LIABILITY FUND [Rev. 1</w:t>
    </w:r>
    <w:r w:rsidR="00553483">
      <w:rPr>
        <w:rFonts w:ascii="Arial" w:hAnsi="Arial" w:cs="Arial"/>
        <w:spacing w:val="-1"/>
        <w:sz w:val="16"/>
        <w:szCs w:val="16"/>
      </w:rPr>
      <w:t>0</w:t>
    </w:r>
    <w:r w:rsidR="00DD6D4E">
      <w:rPr>
        <w:rFonts w:ascii="Arial" w:hAnsi="Arial" w:cs="Arial"/>
        <w:spacing w:val="-1"/>
        <w:sz w:val="16"/>
        <w:szCs w:val="16"/>
      </w:rPr>
      <w:t>/202</w:t>
    </w:r>
    <w:r w:rsidR="00553483">
      <w:rPr>
        <w:rFonts w:ascii="Arial" w:hAnsi="Arial" w:cs="Arial"/>
        <w:spacing w:val="-1"/>
        <w:sz w:val="16"/>
        <w:szCs w:val="16"/>
      </w:rPr>
      <w:t>5</w:t>
    </w:r>
    <w:r w:rsidRPr="007D08B2">
      <w:rPr>
        <w:rFonts w:ascii="Arial" w:hAnsi="Arial" w:cs="Arial"/>
        <w:spacing w:val="-1"/>
        <w:sz w:val="16"/>
        <w:szCs w:val="16"/>
      </w:rPr>
      <w:t xml:space="preserve">]                  </w:t>
    </w:r>
    <w:r w:rsidR="00894CE2">
      <w:rPr>
        <w:rFonts w:ascii="Arial" w:hAnsi="Arial" w:cs="Arial"/>
        <w:spacing w:val="-1"/>
        <w:sz w:val="16"/>
        <w:szCs w:val="16"/>
      </w:rPr>
      <w:t>C</w:t>
    </w:r>
    <w:r w:rsidRPr="007D08B2">
      <w:rPr>
        <w:rFonts w:ascii="Arial" w:hAnsi="Arial" w:cs="Arial"/>
        <w:spacing w:val="-1"/>
        <w:sz w:val="16"/>
        <w:szCs w:val="16"/>
      </w:rPr>
      <w:t xml:space="preserve">hecklist for Personal Injury Disclosure and Consent Letters – Page </w:t>
    </w:r>
    <w:r w:rsidRPr="007D08B2">
      <w:rPr>
        <w:rFonts w:ascii="Arial" w:hAnsi="Arial" w:cs="Arial"/>
        <w:spacing w:val="-1"/>
        <w:sz w:val="16"/>
        <w:szCs w:val="16"/>
      </w:rPr>
      <w:fldChar w:fldCharType="begin"/>
    </w:r>
    <w:r w:rsidRPr="007D08B2">
      <w:rPr>
        <w:rFonts w:ascii="Arial" w:hAnsi="Arial" w:cs="Arial"/>
        <w:spacing w:val="-1"/>
        <w:sz w:val="16"/>
        <w:szCs w:val="16"/>
      </w:rPr>
      <w:instrText xml:space="preserve"> PAGE   \* MERGEFORMAT </w:instrText>
    </w:r>
    <w:r w:rsidRPr="007D08B2">
      <w:rPr>
        <w:rFonts w:ascii="Arial" w:hAnsi="Arial" w:cs="Arial"/>
        <w:spacing w:val="-1"/>
        <w:sz w:val="16"/>
        <w:szCs w:val="16"/>
      </w:rPr>
      <w:fldChar w:fldCharType="separate"/>
    </w:r>
    <w:r w:rsidR="00E259FF">
      <w:rPr>
        <w:rFonts w:ascii="Arial" w:hAnsi="Arial" w:cs="Arial"/>
        <w:noProof/>
        <w:spacing w:val="-1"/>
        <w:sz w:val="16"/>
        <w:szCs w:val="16"/>
      </w:rPr>
      <w:t>3</w:t>
    </w:r>
    <w:r w:rsidRPr="007D08B2">
      <w:rPr>
        <w:rFonts w:ascii="Arial" w:hAnsi="Arial" w:cs="Arial"/>
        <w:noProof/>
        <w:spacing w:val="-1"/>
        <w:sz w:val="16"/>
        <w:szCs w:val="16"/>
      </w:rPr>
      <w:fldChar w:fldCharType="end"/>
    </w:r>
  </w:p>
  <w:p w14:paraId="7A4E6082" w14:textId="78B15C24" w:rsidR="00532D40" w:rsidRPr="007D08B2" w:rsidRDefault="00532D40" w:rsidP="00532D40">
    <w:pPr>
      <w:tabs>
        <w:tab w:val="center" w:pos="2160"/>
        <w:tab w:val="right" w:pos="10800"/>
      </w:tabs>
      <w:suppressAutoHyphens/>
      <w:spacing w:line="180" w:lineRule="exact"/>
      <w:rPr>
        <w:rFonts w:ascii="Arial" w:hAnsi="Arial" w:cs="Arial"/>
        <w:spacing w:val="-3"/>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001C1" w14:textId="77777777" w:rsidR="009A6D99" w:rsidRDefault="009A6D99" w:rsidP="00A104C5">
      <w:pPr>
        <w:rPr>
          <w:noProof/>
        </w:rPr>
      </w:pPr>
      <w:r>
        <w:rPr>
          <w:noProof/>
        </w:rPr>
        <w:separator/>
      </w:r>
    </w:p>
  </w:footnote>
  <w:footnote w:type="continuationSeparator" w:id="0">
    <w:p w14:paraId="5346348D" w14:textId="77777777" w:rsidR="009A6D99" w:rsidRDefault="009A6D99" w:rsidP="00A104C5">
      <w:r>
        <w:continuationSeparator/>
      </w:r>
    </w:p>
  </w:footnote>
  <w:footnote w:id="1">
    <w:p w14:paraId="66FCD58A" w14:textId="77777777" w:rsidR="00E8193C" w:rsidRDefault="00E8193C" w:rsidP="005A0F5E">
      <w:pPr>
        <w:pStyle w:val="FootnoteText"/>
        <w:tabs>
          <w:tab w:val="left" w:pos="-720"/>
        </w:tabs>
        <w:suppressAutoHyphens/>
        <w:spacing w:after="240"/>
        <w:ind w:left="270" w:right="720" w:hanging="270"/>
        <w:jc w:val="both"/>
        <w:rPr>
          <w:rFonts w:ascii="Arial" w:hAnsi="Arial"/>
          <w:spacing w:val="-3"/>
          <w:sz w:val="22"/>
        </w:rPr>
      </w:pPr>
      <w:r>
        <w:rPr>
          <w:rStyle w:val="FootnoteReference"/>
          <w:spacing w:val="-3"/>
        </w:rPr>
        <w:t> </w:t>
      </w:r>
      <w:r>
        <w:rPr>
          <w:rStyle w:val="FootnoteReference"/>
          <w:rFonts w:ascii="Arial" w:hAnsi="Arial"/>
          <w:spacing w:val="-3"/>
          <w:sz w:val="22"/>
        </w:rPr>
        <w:t>   </w:t>
      </w:r>
      <w:r>
        <w:rPr>
          <w:rStyle w:val="FootnoteReference"/>
          <w:rFonts w:ascii="Arial" w:hAnsi="Arial"/>
          <w:spacing w:val="-3"/>
          <w:sz w:val="22"/>
        </w:rPr>
        <w:footnoteRef/>
      </w:r>
      <w:r>
        <w:rPr>
          <w:rFonts w:ascii="Arial" w:hAnsi="Arial"/>
          <w:spacing w:val="-3"/>
          <w:sz w:val="22"/>
        </w:rPr>
        <w:t xml:space="preserve"> Non-clients to whom the lawyer may have spoken about possible representation and any others who may have cause to think that the lawyer is looking after their interests should be sent nonrepresentation letters.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298DF" w14:textId="77777777" w:rsidR="00E44ADC" w:rsidRPr="00D37803" w:rsidRDefault="0019166F" w:rsidP="00406A02">
    <w:pPr>
      <w:pStyle w:val="Title"/>
      <w:rPr>
        <w:rFonts w:cs="Arial"/>
        <w:sz w:val="24"/>
        <w:szCs w:val="24"/>
      </w:rPr>
    </w:pPr>
    <w:r w:rsidRPr="00D37803">
      <w:rPr>
        <w:rFonts w:cs="Arial"/>
        <w:sz w:val="24"/>
        <w:szCs w:val="24"/>
      </w:rPr>
      <w:t>CHECKLIST FOR PERSONAL INJURY</w:t>
    </w:r>
    <w:r w:rsidR="00406A02">
      <w:rPr>
        <w:rFonts w:cs="Arial"/>
        <w:sz w:val="24"/>
        <w:szCs w:val="24"/>
      </w:rPr>
      <w:t xml:space="preserve"> </w:t>
    </w:r>
    <w:r w:rsidRPr="00D37803">
      <w:rPr>
        <w:rFonts w:cs="Arial"/>
        <w:sz w:val="24"/>
        <w:szCs w:val="24"/>
      </w:rPr>
      <w:t>DISCLOSURE AND CONSENT LETTERS</w:t>
    </w:r>
  </w:p>
  <w:p w14:paraId="3BEF83AB" w14:textId="77777777" w:rsidR="00E44ADC" w:rsidRDefault="00E44A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974BB"/>
    <w:multiLevelType w:val="hybridMultilevel"/>
    <w:tmpl w:val="121E6932"/>
    <w:lvl w:ilvl="0" w:tplc="5CD0EF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9864F8"/>
    <w:multiLevelType w:val="hybridMultilevel"/>
    <w:tmpl w:val="924E1EA8"/>
    <w:lvl w:ilvl="0" w:tplc="5CD0EF3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4184112">
    <w:abstractNumId w:val="0"/>
  </w:num>
  <w:num w:numId="2" w16cid:durableId="5835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dGeneratedStamp" w:val="4924-9868-4506, v. 2"/>
    <w:docVar w:name="ndGeneratedStampLocation" w:val="EachPage"/>
  </w:docVars>
  <w:rsids>
    <w:rsidRoot w:val="00A72F4B"/>
    <w:rsid w:val="000310D2"/>
    <w:rsid w:val="000A14F4"/>
    <w:rsid w:val="0019166F"/>
    <w:rsid w:val="00203C1A"/>
    <w:rsid w:val="002E7ACA"/>
    <w:rsid w:val="003E3BF4"/>
    <w:rsid w:val="003F7919"/>
    <w:rsid w:val="00406A02"/>
    <w:rsid w:val="004A6ADB"/>
    <w:rsid w:val="004B526F"/>
    <w:rsid w:val="004F2F7C"/>
    <w:rsid w:val="00532D40"/>
    <w:rsid w:val="00543981"/>
    <w:rsid w:val="00553483"/>
    <w:rsid w:val="005A007E"/>
    <w:rsid w:val="005A0F5E"/>
    <w:rsid w:val="005B3CF3"/>
    <w:rsid w:val="005D281F"/>
    <w:rsid w:val="005D571C"/>
    <w:rsid w:val="00617BF9"/>
    <w:rsid w:val="0068701A"/>
    <w:rsid w:val="00763EA5"/>
    <w:rsid w:val="007775D9"/>
    <w:rsid w:val="007B4CBD"/>
    <w:rsid w:val="007D0B09"/>
    <w:rsid w:val="007E13C7"/>
    <w:rsid w:val="007F3494"/>
    <w:rsid w:val="008869F9"/>
    <w:rsid w:val="00894CE2"/>
    <w:rsid w:val="008A5A99"/>
    <w:rsid w:val="008D5D83"/>
    <w:rsid w:val="008F4946"/>
    <w:rsid w:val="009347C4"/>
    <w:rsid w:val="009535D5"/>
    <w:rsid w:val="009564DF"/>
    <w:rsid w:val="009A6D99"/>
    <w:rsid w:val="00A72F4B"/>
    <w:rsid w:val="00AB1EF9"/>
    <w:rsid w:val="00AC5ECB"/>
    <w:rsid w:val="00B06FC5"/>
    <w:rsid w:val="00BA4005"/>
    <w:rsid w:val="00C84C24"/>
    <w:rsid w:val="00CB2C55"/>
    <w:rsid w:val="00D84FA2"/>
    <w:rsid w:val="00DD6D4E"/>
    <w:rsid w:val="00E259FF"/>
    <w:rsid w:val="00E44ADC"/>
    <w:rsid w:val="00E47CD8"/>
    <w:rsid w:val="00E5222D"/>
    <w:rsid w:val="00E8193C"/>
    <w:rsid w:val="00F80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FD4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center" w:pos="5400"/>
      </w:tabs>
      <w:suppressAutoHyphens/>
      <w:jc w:val="center"/>
      <w:outlineLvl w:val="0"/>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pPr>
      <w:widowControl w:val="0"/>
    </w:pPr>
    <w:rPr>
      <w:rFonts w:ascii="CG Times" w:hAnsi="CG Times"/>
      <w:snapToGrid w:val="0"/>
      <w:sz w:val="24"/>
    </w:rPr>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tabs>
        <w:tab w:val="center" w:pos="5400"/>
      </w:tabs>
      <w:suppressAutoHyphens/>
      <w:jc w:val="center"/>
    </w:pPr>
    <w:rPr>
      <w:rFonts w:ascii="Arial" w:hAnsi="Arial"/>
      <w:b/>
      <w:sz w:val="28"/>
    </w:rPr>
  </w:style>
  <w:style w:type="paragraph" w:styleId="BalloonText">
    <w:name w:val="Balloon Text"/>
    <w:basedOn w:val="Normal"/>
    <w:link w:val="BalloonTextChar"/>
    <w:uiPriority w:val="99"/>
    <w:semiHidden/>
    <w:unhideWhenUsed/>
    <w:rsid w:val="00A42161"/>
    <w:rPr>
      <w:rFonts w:ascii="Tahoma" w:hAnsi="Tahoma" w:cs="Tahoma"/>
      <w:sz w:val="16"/>
      <w:szCs w:val="16"/>
    </w:rPr>
  </w:style>
  <w:style w:type="character" w:customStyle="1" w:styleId="BalloonTextChar">
    <w:name w:val="Balloon Text Char"/>
    <w:link w:val="BalloonText"/>
    <w:uiPriority w:val="99"/>
    <w:semiHidden/>
    <w:rsid w:val="00A42161"/>
    <w:rPr>
      <w:rFonts w:ascii="Tahoma" w:hAnsi="Tahoma" w:cs="Tahoma"/>
      <w:sz w:val="16"/>
      <w:szCs w:val="16"/>
    </w:rPr>
  </w:style>
  <w:style w:type="character" w:styleId="PlaceholderText">
    <w:name w:val="Placeholder Text"/>
    <w:basedOn w:val="DefaultParagraphFont"/>
    <w:uiPriority w:val="99"/>
    <w:unhideWhenUsed/>
    <w:rsid w:val="00A06B73"/>
    <w:rPr>
      <w:color w:val="808080"/>
    </w:rPr>
  </w:style>
  <w:style w:type="paragraph" w:styleId="Revision">
    <w:name w:val="Revision"/>
    <w:hidden/>
    <w:uiPriority w:val="71"/>
    <w:semiHidden/>
    <w:rsid w:val="00C84C24"/>
  </w:style>
  <w:style w:type="character" w:customStyle="1" w:styleId="FootnoteTextChar">
    <w:name w:val="Footnote Text Char"/>
    <w:basedOn w:val="DefaultParagraphFont"/>
    <w:link w:val="FootnoteText"/>
    <w:semiHidden/>
    <w:rsid w:val="005A0F5E"/>
    <w:rPr>
      <w:rFonts w:ascii="CG Times" w:hAnsi="CG Times"/>
      <w:snapToGrid w:val="0"/>
      <w:sz w:val="24"/>
    </w:rPr>
  </w:style>
  <w:style w:type="character" w:styleId="CommentReference">
    <w:name w:val="annotation reference"/>
    <w:basedOn w:val="DefaultParagraphFont"/>
    <w:uiPriority w:val="99"/>
    <w:semiHidden/>
    <w:unhideWhenUsed/>
    <w:rsid w:val="00F805B1"/>
    <w:rPr>
      <w:sz w:val="16"/>
      <w:szCs w:val="16"/>
    </w:rPr>
  </w:style>
  <w:style w:type="paragraph" w:styleId="CommentText">
    <w:name w:val="annotation text"/>
    <w:basedOn w:val="Normal"/>
    <w:link w:val="CommentTextChar"/>
    <w:uiPriority w:val="99"/>
    <w:unhideWhenUsed/>
    <w:rsid w:val="00F805B1"/>
  </w:style>
  <w:style w:type="character" w:customStyle="1" w:styleId="CommentTextChar">
    <w:name w:val="Comment Text Char"/>
    <w:basedOn w:val="DefaultParagraphFont"/>
    <w:link w:val="CommentText"/>
    <w:uiPriority w:val="99"/>
    <w:rsid w:val="00F805B1"/>
  </w:style>
  <w:style w:type="paragraph" w:styleId="CommentSubject">
    <w:name w:val="annotation subject"/>
    <w:basedOn w:val="CommentText"/>
    <w:next w:val="CommentText"/>
    <w:link w:val="CommentSubjectChar"/>
    <w:uiPriority w:val="99"/>
    <w:semiHidden/>
    <w:unhideWhenUsed/>
    <w:rsid w:val="00F805B1"/>
    <w:rPr>
      <w:b/>
      <w:bCs/>
    </w:rPr>
  </w:style>
  <w:style w:type="character" w:customStyle="1" w:styleId="CommentSubjectChar">
    <w:name w:val="Comment Subject Char"/>
    <w:basedOn w:val="CommentTextChar"/>
    <w:link w:val="CommentSubject"/>
    <w:uiPriority w:val="99"/>
    <w:semiHidden/>
    <w:rsid w:val="00F805B1"/>
    <w:rPr>
      <w:b/>
      <w:bCs/>
    </w:rPr>
  </w:style>
  <w:style w:type="paragraph" w:styleId="ListParagraph">
    <w:name w:val="List Paragraph"/>
    <w:basedOn w:val="Normal"/>
    <w:uiPriority w:val="72"/>
    <w:qFormat/>
    <w:rsid w:val="005A00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DDC338712AAF438B3B42F2A08579B3" ma:contentTypeVersion="16" ma:contentTypeDescription="Create a new document." ma:contentTypeScope="" ma:versionID="186cdf3b18095323c6504df0b6e6448a">
  <xsd:schema xmlns:xsd="http://www.w3.org/2001/XMLSchema" xmlns:xs="http://www.w3.org/2001/XMLSchema" xmlns:p="http://schemas.microsoft.com/office/2006/metadata/properties" xmlns:ns2="fb0aa6ef-daab-4cfe-a05a-01896b7818b4" xmlns:ns3="f0d4c6ae-ec91-4a04-820a-4eab9340ef53" targetNamespace="http://schemas.microsoft.com/office/2006/metadata/properties" ma:root="true" ma:fieldsID="d6d26367b7ff32725adc3b987b9de164" ns2:_="" ns3:_="">
    <xsd:import namespace="fb0aa6ef-daab-4cfe-a05a-01896b7818b4"/>
    <xsd:import namespace="f0d4c6ae-ec91-4a04-820a-4eab9340ef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aa6ef-daab-4cfe-a05a-01896b781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c0e7a8-b2ee-44c7-a40c-5d5212370c2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d4c6ae-ec91-4a04-820a-4eab9340ef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090561d-0436-4f75-af0b-aa3589cda743}" ma:internalName="TaxCatchAll" ma:showField="CatchAllData" ma:web="f0d4c6ae-ec91-4a04-820a-4eab9340ef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0aa6ef-daab-4cfe-a05a-01896b7818b4">
      <Terms xmlns="http://schemas.microsoft.com/office/infopath/2007/PartnerControls"/>
    </lcf76f155ced4ddcb4097134ff3c332f>
    <TaxCatchAll xmlns="f0d4c6ae-ec91-4a04-820a-4eab9340ef53" xsi:nil="true"/>
  </documentManagement>
</p:properties>
</file>

<file path=customXml/itemProps1.xml><?xml version="1.0" encoding="utf-8"?>
<ds:datastoreItem xmlns:ds="http://schemas.openxmlformats.org/officeDocument/2006/customXml" ds:itemID="{484D066B-1B0C-41FB-8054-B6F5F7948DB3}"/>
</file>

<file path=customXml/itemProps2.xml><?xml version="1.0" encoding="utf-8"?>
<ds:datastoreItem xmlns:ds="http://schemas.openxmlformats.org/officeDocument/2006/customXml" ds:itemID="{23E12003-C8A6-45C2-8253-EBF5018B9516}"/>
</file>

<file path=customXml/itemProps3.xml><?xml version="1.0" encoding="utf-8"?>
<ds:datastoreItem xmlns:ds="http://schemas.openxmlformats.org/officeDocument/2006/customXml" ds:itemID="{68B86434-7E61-4509-9EE4-93C85CDB3A8B}"/>
</file>

<file path=docProps/app.xml><?xml version="1.0" encoding="utf-8"?>
<Properties xmlns="http://schemas.openxmlformats.org/officeDocument/2006/extended-properties" xmlns:vt="http://schemas.openxmlformats.org/officeDocument/2006/docPropsVTypes">
  <Template>Normal</Template>
  <TotalTime>0</TotalTime>
  <Pages>2</Pages>
  <Words>671</Words>
  <Characters>3827</Characters>
  <Application>Microsoft Office Word</Application>
  <DocSecurity>0</DocSecurity>
  <PresentationFormat>15|.DOCX</PresentationFormat>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2025-11-02T03:47:00Z</dcterms:created>
  <dcterms:modified xsi:type="dcterms:W3CDTF">2025-11-02T03:47:00Z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219200</vt:r8>
  </property>
  <property fmtid="{D5CDD505-2E9C-101B-9397-08002B2CF9AE}" pid="3" name="MediaServiceImageTags">
    <vt:lpwstr/>
  </property>
  <property fmtid="{D5CDD505-2E9C-101B-9397-08002B2CF9AE}" pid="4" name="ContentTypeId">
    <vt:lpwstr>0x010100A1DDC338712AAF438B3B42F2A08579B3</vt:lpwstr>
  </property>
  <property fmtid="{D5CDD505-2E9C-101B-9397-08002B2CF9AE}" pid="5" name="docLang">
    <vt:lpwstr>en</vt:lpwstr>
  </property>
</Properties>
</file>