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BCA5" w14:textId="484CE226" w:rsidR="000526AC" w:rsidRPr="000E0674" w:rsidRDefault="00256F06" w:rsidP="00256F06">
      <w:pPr>
        <w:widowControl/>
        <w:jc w:val="center"/>
        <w:rPr>
          <w:rFonts w:ascii="Arial" w:hAnsi="Arial" w:cs="Arial"/>
          <w:b/>
          <w:bCs/>
          <w:i/>
          <w:iCs/>
          <w:sz w:val="22"/>
          <w:szCs w:val="22"/>
        </w:rPr>
      </w:pPr>
      <w:r w:rsidRPr="000E0674">
        <w:rPr>
          <w:rFonts w:ascii="Arial" w:hAnsi="Arial" w:cs="Arial"/>
          <w:b/>
          <w:bCs/>
          <w:i/>
          <w:iCs/>
          <w:sz w:val="22"/>
          <w:szCs w:val="22"/>
        </w:rPr>
        <w:t xml:space="preserve">Sample </w:t>
      </w:r>
      <w:r w:rsidR="00E96821">
        <w:rPr>
          <w:rFonts w:ascii="Arial" w:hAnsi="Arial" w:cs="Arial"/>
          <w:b/>
          <w:bCs/>
          <w:i/>
          <w:iCs/>
          <w:sz w:val="22"/>
          <w:szCs w:val="22"/>
        </w:rPr>
        <w:t>(</w:t>
      </w:r>
      <w:r w:rsidR="008B0C5C" w:rsidRPr="000E0674">
        <w:rPr>
          <w:rFonts w:ascii="Arial" w:hAnsi="Arial" w:cs="Arial"/>
          <w:b/>
          <w:bCs/>
          <w:i/>
          <w:iCs/>
          <w:sz w:val="22"/>
          <w:szCs w:val="22"/>
        </w:rPr>
        <w:t xml:space="preserve">Modify </w:t>
      </w:r>
      <w:r w:rsidR="008B0C5C" w:rsidRPr="000E0674">
        <w:rPr>
          <w:rFonts w:ascii="Arial" w:hAnsi="Arial" w:cs="Arial"/>
          <w:b/>
          <w:bCs/>
          <w:i/>
          <w:iCs/>
          <w:color w:val="000000"/>
          <w:sz w:val="22"/>
          <w:szCs w:val="22"/>
        </w:rPr>
        <w:t xml:space="preserve">as </w:t>
      </w:r>
      <w:proofErr w:type="gramStart"/>
      <w:r w:rsidR="008B0C5C" w:rsidRPr="000E0674">
        <w:rPr>
          <w:rFonts w:ascii="Arial" w:hAnsi="Arial" w:cs="Arial"/>
          <w:b/>
          <w:bCs/>
          <w:i/>
          <w:iCs/>
          <w:color w:val="000000"/>
          <w:sz w:val="22"/>
          <w:szCs w:val="22"/>
        </w:rPr>
        <w:t>appropriate</w:t>
      </w:r>
      <w:r w:rsidR="008B0C5C" w:rsidRPr="000E0674">
        <w:rPr>
          <w:rFonts w:ascii="Arial" w:hAnsi="Arial" w:cs="Arial"/>
          <w:b/>
          <w:bCs/>
          <w:i/>
          <w:iCs/>
          <w:sz w:val="22"/>
          <w:szCs w:val="22"/>
        </w:rPr>
        <w:t>)</w:t>
      </w:r>
      <w:proofErr w:type="gramEnd"/>
    </w:p>
    <w:p w14:paraId="0B87CD5A" w14:textId="77777777" w:rsidR="000526AC" w:rsidRPr="000E0674" w:rsidRDefault="000526AC">
      <w:pPr>
        <w:widowControl/>
        <w:jc w:val="both"/>
        <w:rPr>
          <w:rFonts w:ascii="Arial" w:hAnsi="Arial" w:cs="Arial"/>
          <w:sz w:val="22"/>
          <w:szCs w:val="22"/>
        </w:rPr>
      </w:pPr>
    </w:p>
    <w:p w14:paraId="73DDAD24" w14:textId="77777777" w:rsidR="000526AC" w:rsidRPr="000E0674" w:rsidRDefault="000526AC">
      <w:pPr>
        <w:widowControl/>
        <w:jc w:val="both"/>
        <w:rPr>
          <w:rFonts w:ascii="Arial" w:hAnsi="Arial" w:cs="Arial"/>
          <w:sz w:val="22"/>
          <w:szCs w:val="22"/>
        </w:rPr>
      </w:pPr>
      <w:r w:rsidRPr="000E0674">
        <w:rPr>
          <w:rFonts w:ascii="Arial" w:hAnsi="Arial" w:cs="Arial"/>
          <w:sz w:val="22"/>
          <w:szCs w:val="22"/>
        </w:rPr>
        <w:t>Re:</w:t>
      </w:r>
      <w:r w:rsidRPr="000E0674">
        <w:rPr>
          <w:rFonts w:ascii="Arial" w:hAnsi="Arial" w:cs="Arial"/>
          <w:sz w:val="22"/>
          <w:szCs w:val="22"/>
        </w:rPr>
        <w:tab/>
        <w:t>[</w:t>
      </w:r>
      <w:r w:rsidRPr="000E0674">
        <w:rPr>
          <w:rFonts w:ascii="Arial" w:hAnsi="Arial" w:cs="Arial"/>
          <w:i/>
          <w:iCs/>
          <w:sz w:val="22"/>
          <w:szCs w:val="22"/>
        </w:rPr>
        <w:t>Subject</w:t>
      </w:r>
      <w:r w:rsidRPr="000E0674">
        <w:rPr>
          <w:rFonts w:ascii="Arial" w:hAnsi="Arial" w:cs="Arial"/>
          <w:sz w:val="22"/>
          <w:szCs w:val="22"/>
        </w:rPr>
        <w:t>]</w:t>
      </w:r>
    </w:p>
    <w:p w14:paraId="1A4827CE" w14:textId="77777777" w:rsidR="000526AC" w:rsidRPr="000E0674" w:rsidRDefault="000526AC">
      <w:pPr>
        <w:widowControl/>
        <w:jc w:val="both"/>
        <w:rPr>
          <w:rFonts w:ascii="Arial" w:hAnsi="Arial" w:cs="Arial"/>
          <w:sz w:val="22"/>
          <w:szCs w:val="22"/>
        </w:rPr>
      </w:pPr>
    </w:p>
    <w:p w14:paraId="5D2BC8B3" w14:textId="77777777" w:rsidR="000526AC" w:rsidRPr="000E0674" w:rsidRDefault="000526AC">
      <w:pPr>
        <w:widowControl/>
        <w:jc w:val="both"/>
        <w:rPr>
          <w:rFonts w:ascii="Arial" w:hAnsi="Arial" w:cs="Arial"/>
          <w:sz w:val="22"/>
          <w:szCs w:val="22"/>
        </w:rPr>
      </w:pPr>
      <w:r w:rsidRPr="000E0674">
        <w:rPr>
          <w:rFonts w:ascii="Arial" w:hAnsi="Arial" w:cs="Arial"/>
          <w:sz w:val="22"/>
          <w:szCs w:val="22"/>
        </w:rPr>
        <w:t>Dear</w:t>
      </w:r>
      <w:r w:rsidRPr="000E0674">
        <w:rPr>
          <w:rFonts w:ascii="Arial" w:hAnsi="Arial" w:cs="Arial"/>
          <w:sz w:val="22"/>
          <w:szCs w:val="22"/>
        </w:rPr>
        <w:tab/>
        <w:t>[</w:t>
      </w:r>
      <w:r w:rsidRPr="000E0674">
        <w:rPr>
          <w:rFonts w:ascii="Arial" w:hAnsi="Arial" w:cs="Arial"/>
          <w:i/>
          <w:iCs/>
          <w:sz w:val="22"/>
          <w:szCs w:val="22"/>
        </w:rPr>
        <w:t>Name</w:t>
      </w:r>
      <w:r w:rsidRPr="000E0674">
        <w:rPr>
          <w:rFonts w:ascii="Arial" w:hAnsi="Arial" w:cs="Arial"/>
          <w:sz w:val="22"/>
          <w:szCs w:val="22"/>
        </w:rPr>
        <w:t>]:</w:t>
      </w:r>
    </w:p>
    <w:p w14:paraId="73BF6413" w14:textId="77777777" w:rsidR="000526AC" w:rsidRPr="000E0674" w:rsidRDefault="000526AC">
      <w:pPr>
        <w:widowControl/>
        <w:jc w:val="both"/>
        <w:rPr>
          <w:rFonts w:ascii="Arial" w:hAnsi="Arial" w:cs="Arial"/>
          <w:sz w:val="22"/>
          <w:szCs w:val="22"/>
        </w:rPr>
      </w:pPr>
    </w:p>
    <w:p w14:paraId="106F2012" w14:textId="07BBAB13" w:rsidR="000526AC" w:rsidRPr="000E0674" w:rsidRDefault="000526AC">
      <w:pPr>
        <w:widowControl/>
        <w:jc w:val="both"/>
        <w:rPr>
          <w:rFonts w:ascii="Arial" w:hAnsi="Arial" w:cs="Arial"/>
          <w:sz w:val="22"/>
          <w:szCs w:val="22"/>
        </w:rPr>
      </w:pPr>
      <w:r w:rsidRPr="000E0674">
        <w:rPr>
          <w:rFonts w:ascii="Arial" w:hAnsi="Arial" w:cs="Arial"/>
          <w:sz w:val="22"/>
          <w:szCs w:val="22"/>
        </w:rPr>
        <w:t>Enclosed you will find a copy of the fee agreement you recently signed.  We will be representing you on [</w:t>
      </w:r>
      <w:r w:rsidRPr="000E0674">
        <w:rPr>
          <w:rFonts w:ascii="Arial" w:hAnsi="Arial" w:cs="Arial"/>
          <w:i/>
          <w:iCs/>
          <w:sz w:val="22"/>
          <w:szCs w:val="22"/>
        </w:rPr>
        <w:t>discuss scope of engagement</w:t>
      </w:r>
      <w:r w:rsidRPr="000E0674">
        <w:rPr>
          <w:rFonts w:ascii="Arial" w:hAnsi="Arial" w:cs="Arial"/>
          <w:sz w:val="22"/>
          <w:szCs w:val="22"/>
        </w:rPr>
        <w:t>].</w:t>
      </w:r>
    </w:p>
    <w:p w14:paraId="122E0D10" w14:textId="77777777" w:rsidR="000526AC" w:rsidRPr="000E0674" w:rsidRDefault="000526AC">
      <w:pPr>
        <w:widowControl/>
        <w:jc w:val="both"/>
        <w:rPr>
          <w:rFonts w:ascii="Arial" w:hAnsi="Arial" w:cs="Arial"/>
          <w:sz w:val="22"/>
          <w:szCs w:val="22"/>
        </w:rPr>
      </w:pPr>
    </w:p>
    <w:p w14:paraId="0BB7CCF9" w14:textId="3E265B70" w:rsidR="000526AC" w:rsidRPr="000E0674" w:rsidRDefault="000526AC">
      <w:pPr>
        <w:widowControl/>
        <w:jc w:val="both"/>
        <w:rPr>
          <w:rFonts w:ascii="Arial" w:hAnsi="Arial" w:cs="Arial"/>
          <w:sz w:val="22"/>
          <w:szCs w:val="22"/>
        </w:rPr>
      </w:pPr>
      <w:r w:rsidRPr="000E0674">
        <w:rPr>
          <w:rFonts w:ascii="Arial" w:hAnsi="Arial" w:cs="Arial"/>
          <w:sz w:val="22"/>
          <w:szCs w:val="22"/>
        </w:rPr>
        <w:t xml:space="preserve">As we discussed, Oregon law allows </w:t>
      </w:r>
      <w:proofErr w:type="gramStart"/>
      <w:r w:rsidR="00AA59CE" w:rsidRPr="000E0674">
        <w:rPr>
          <w:rFonts w:ascii="Arial" w:hAnsi="Arial" w:cs="Arial"/>
          <w:sz w:val="22"/>
          <w:szCs w:val="22"/>
        </w:rPr>
        <w:t>a prevailing</w:t>
      </w:r>
      <w:proofErr w:type="gramEnd"/>
      <w:r w:rsidR="00AA59CE" w:rsidRPr="000E0674">
        <w:rPr>
          <w:rFonts w:ascii="Arial" w:hAnsi="Arial" w:cs="Arial"/>
          <w:sz w:val="22"/>
          <w:szCs w:val="22"/>
        </w:rPr>
        <w:t xml:space="preserve"> party to recover costs in litigation</w:t>
      </w:r>
      <w:r w:rsidRPr="000E0674">
        <w:rPr>
          <w:rFonts w:ascii="Arial" w:hAnsi="Arial" w:cs="Arial"/>
          <w:sz w:val="22"/>
          <w:szCs w:val="22"/>
        </w:rPr>
        <w:t xml:space="preserve">.  This </w:t>
      </w:r>
      <w:r w:rsidR="00B51F55" w:rsidRPr="000E0674">
        <w:rPr>
          <w:rFonts w:ascii="Arial" w:hAnsi="Arial" w:cs="Arial"/>
          <w:sz w:val="22"/>
          <w:szCs w:val="22"/>
        </w:rPr>
        <w:t>includes a so-</w:t>
      </w:r>
      <w:r w:rsidR="00685742" w:rsidRPr="000E0674">
        <w:rPr>
          <w:rFonts w:ascii="Arial" w:hAnsi="Arial" w:cs="Arial"/>
          <w:sz w:val="22"/>
          <w:szCs w:val="22"/>
        </w:rPr>
        <w:t xml:space="preserve">called </w:t>
      </w:r>
      <w:r w:rsidR="00B51F55" w:rsidRPr="000E0674">
        <w:rPr>
          <w:rFonts w:ascii="Arial" w:hAnsi="Arial" w:cs="Arial"/>
          <w:sz w:val="22"/>
          <w:szCs w:val="22"/>
        </w:rPr>
        <w:t>“</w:t>
      </w:r>
      <w:r w:rsidRPr="000E0674">
        <w:rPr>
          <w:rFonts w:ascii="Arial" w:hAnsi="Arial" w:cs="Arial"/>
          <w:sz w:val="22"/>
          <w:szCs w:val="22"/>
        </w:rPr>
        <w:t>prevailing party fee</w:t>
      </w:r>
      <w:r w:rsidR="00B51F55" w:rsidRPr="000E0674">
        <w:rPr>
          <w:rFonts w:ascii="Arial" w:hAnsi="Arial" w:cs="Arial"/>
          <w:sz w:val="22"/>
          <w:szCs w:val="22"/>
        </w:rPr>
        <w:t xml:space="preserve">.” “Prevailing party” usually means the person who wins the case, but sometimes the term refers to the person who receives a favorable final </w:t>
      </w:r>
      <w:r w:rsidR="00703469">
        <w:rPr>
          <w:rFonts w:ascii="Arial" w:hAnsi="Arial" w:cs="Arial"/>
          <w:sz w:val="22"/>
          <w:szCs w:val="22"/>
        </w:rPr>
        <w:t xml:space="preserve">judicial </w:t>
      </w:r>
      <w:r w:rsidR="00B51F55" w:rsidRPr="000E0674">
        <w:rPr>
          <w:rFonts w:ascii="Arial" w:hAnsi="Arial" w:cs="Arial"/>
          <w:sz w:val="22"/>
          <w:szCs w:val="22"/>
        </w:rPr>
        <w:t xml:space="preserve">decision </w:t>
      </w:r>
      <w:r w:rsidR="00703469">
        <w:rPr>
          <w:rFonts w:ascii="Arial" w:hAnsi="Arial" w:cs="Arial"/>
          <w:sz w:val="22"/>
          <w:szCs w:val="22"/>
        </w:rPr>
        <w:t xml:space="preserve">on the merits of </w:t>
      </w:r>
      <w:r w:rsidR="00B51F55" w:rsidRPr="000E0674">
        <w:rPr>
          <w:rFonts w:ascii="Arial" w:hAnsi="Arial" w:cs="Arial"/>
          <w:sz w:val="22"/>
          <w:szCs w:val="22"/>
        </w:rPr>
        <w:t xml:space="preserve">some </w:t>
      </w:r>
      <w:r w:rsidR="00703469">
        <w:rPr>
          <w:rFonts w:ascii="Arial" w:hAnsi="Arial" w:cs="Arial"/>
          <w:sz w:val="22"/>
          <w:szCs w:val="22"/>
        </w:rPr>
        <w:t>or</w:t>
      </w:r>
      <w:r w:rsidR="00B51F55" w:rsidRPr="000E0674">
        <w:rPr>
          <w:rFonts w:ascii="Arial" w:hAnsi="Arial" w:cs="Arial"/>
          <w:sz w:val="22"/>
          <w:szCs w:val="22"/>
        </w:rPr>
        <w:t xml:space="preserve"> </w:t>
      </w:r>
      <w:proofErr w:type="gramStart"/>
      <w:r w:rsidR="00B51F55" w:rsidRPr="000E0674">
        <w:rPr>
          <w:rFonts w:ascii="Arial" w:hAnsi="Arial" w:cs="Arial"/>
          <w:sz w:val="22"/>
          <w:szCs w:val="22"/>
        </w:rPr>
        <w:t>all of</w:t>
      </w:r>
      <w:proofErr w:type="gramEnd"/>
      <w:r w:rsidR="00B51F55" w:rsidRPr="000E0674">
        <w:rPr>
          <w:rFonts w:ascii="Arial" w:hAnsi="Arial" w:cs="Arial"/>
          <w:sz w:val="22"/>
          <w:szCs w:val="22"/>
        </w:rPr>
        <w:t xml:space="preserve"> the </w:t>
      </w:r>
      <w:r w:rsidR="00703469">
        <w:rPr>
          <w:rFonts w:ascii="Arial" w:hAnsi="Arial" w:cs="Arial"/>
          <w:sz w:val="22"/>
          <w:szCs w:val="22"/>
        </w:rPr>
        <w:t xml:space="preserve">disputed </w:t>
      </w:r>
      <w:r w:rsidR="00B51F55" w:rsidRPr="000E0674">
        <w:rPr>
          <w:rFonts w:ascii="Arial" w:hAnsi="Arial" w:cs="Arial"/>
          <w:sz w:val="22"/>
          <w:szCs w:val="22"/>
        </w:rPr>
        <w:t>claims in a case. Based on Oregon Revised Statutes 20.190, the prevailing party fee usually</w:t>
      </w:r>
      <w:r w:rsidR="008463F2" w:rsidRPr="000E0674">
        <w:rPr>
          <w:rFonts w:ascii="Arial" w:hAnsi="Arial" w:cs="Arial"/>
          <w:sz w:val="22"/>
          <w:szCs w:val="22"/>
        </w:rPr>
        <w:t xml:space="preserve"> </w:t>
      </w:r>
      <w:r w:rsidRPr="000E0674">
        <w:rPr>
          <w:rFonts w:ascii="Arial" w:hAnsi="Arial" w:cs="Arial"/>
          <w:sz w:val="22"/>
          <w:szCs w:val="22"/>
        </w:rPr>
        <w:t>ranges from $</w:t>
      </w:r>
      <w:r w:rsidR="008463F2" w:rsidRPr="000E0674">
        <w:rPr>
          <w:rFonts w:ascii="Arial" w:hAnsi="Arial" w:cs="Arial"/>
          <w:sz w:val="22"/>
          <w:szCs w:val="22"/>
        </w:rPr>
        <w:t>85</w:t>
      </w:r>
      <w:r w:rsidRPr="000E0674">
        <w:rPr>
          <w:rFonts w:ascii="Arial" w:hAnsi="Arial" w:cs="Arial"/>
          <w:sz w:val="22"/>
          <w:szCs w:val="22"/>
        </w:rPr>
        <w:t xml:space="preserve"> to $</w:t>
      </w:r>
      <w:r w:rsidR="008463F2" w:rsidRPr="000E0674">
        <w:rPr>
          <w:rFonts w:ascii="Arial" w:hAnsi="Arial" w:cs="Arial"/>
          <w:sz w:val="22"/>
          <w:szCs w:val="22"/>
        </w:rPr>
        <w:t>640</w:t>
      </w:r>
      <w:r w:rsidRPr="000E0674">
        <w:rPr>
          <w:rFonts w:ascii="Arial" w:hAnsi="Arial" w:cs="Arial"/>
          <w:sz w:val="22"/>
          <w:szCs w:val="22"/>
        </w:rPr>
        <w:t xml:space="preserve">, depending on the </w:t>
      </w:r>
      <w:r w:rsidRPr="000E0674">
        <w:rPr>
          <w:rFonts w:ascii="Arial" w:hAnsi="Arial" w:cs="Arial"/>
          <w:color w:val="000000"/>
          <w:sz w:val="22"/>
          <w:szCs w:val="22"/>
        </w:rPr>
        <w:t>type of</w:t>
      </w:r>
      <w:r w:rsidR="00685742" w:rsidRPr="000E0674">
        <w:rPr>
          <w:rFonts w:ascii="Arial" w:hAnsi="Arial" w:cs="Arial"/>
          <w:color w:val="000000"/>
          <w:sz w:val="22"/>
          <w:szCs w:val="22"/>
        </w:rPr>
        <w:t xml:space="preserve"> </w:t>
      </w:r>
      <w:r w:rsidRPr="000E0674">
        <w:rPr>
          <w:rFonts w:ascii="Arial" w:hAnsi="Arial" w:cs="Arial"/>
          <w:sz w:val="22"/>
          <w:szCs w:val="22"/>
        </w:rPr>
        <w:t>case</w:t>
      </w:r>
      <w:r w:rsidR="00EC15C1" w:rsidRPr="000E0674">
        <w:rPr>
          <w:rFonts w:ascii="Arial" w:hAnsi="Arial" w:cs="Arial"/>
          <w:sz w:val="22"/>
          <w:szCs w:val="22"/>
        </w:rPr>
        <w:t xml:space="preserve"> and how it </w:t>
      </w:r>
      <w:proofErr w:type="gramStart"/>
      <w:r w:rsidR="00EC15C1" w:rsidRPr="000E0674">
        <w:rPr>
          <w:rFonts w:ascii="Arial" w:hAnsi="Arial" w:cs="Arial"/>
          <w:sz w:val="22"/>
          <w:szCs w:val="22"/>
        </w:rPr>
        <w:t>is resolved</w:t>
      </w:r>
      <w:proofErr w:type="gramEnd"/>
      <w:r w:rsidRPr="000E0674">
        <w:rPr>
          <w:rFonts w:ascii="Arial" w:hAnsi="Arial" w:cs="Arial"/>
          <w:sz w:val="22"/>
          <w:szCs w:val="22"/>
        </w:rPr>
        <w:t xml:space="preserve">. </w:t>
      </w:r>
      <w:r w:rsidR="008463F2" w:rsidRPr="000E0674">
        <w:rPr>
          <w:rFonts w:ascii="Arial" w:hAnsi="Arial" w:cs="Arial"/>
          <w:sz w:val="22"/>
          <w:szCs w:val="22"/>
        </w:rPr>
        <w:t xml:space="preserve">However, when recovery of money or damages </w:t>
      </w:r>
      <w:proofErr w:type="gramStart"/>
      <w:r w:rsidR="008463F2" w:rsidRPr="000E0674">
        <w:rPr>
          <w:rFonts w:ascii="Arial" w:hAnsi="Arial" w:cs="Arial"/>
          <w:sz w:val="22"/>
          <w:szCs w:val="22"/>
        </w:rPr>
        <w:t>is sought</w:t>
      </w:r>
      <w:proofErr w:type="gramEnd"/>
      <w:r w:rsidR="008463F2" w:rsidRPr="000E0674">
        <w:rPr>
          <w:rFonts w:ascii="Arial" w:hAnsi="Arial" w:cs="Arial"/>
          <w:sz w:val="22"/>
          <w:szCs w:val="22"/>
        </w:rPr>
        <w:t xml:space="preserve">, as opposed to just nonmonetary relief, </w:t>
      </w:r>
      <w:r w:rsidR="00703469">
        <w:rPr>
          <w:rFonts w:ascii="Arial" w:hAnsi="Arial" w:cs="Arial"/>
          <w:sz w:val="22"/>
          <w:szCs w:val="22"/>
        </w:rPr>
        <w:t>the Court may award the prevailing party</w:t>
      </w:r>
      <w:r w:rsidR="008463F2" w:rsidRPr="000E0674">
        <w:rPr>
          <w:rFonts w:ascii="Arial" w:hAnsi="Arial" w:cs="Arial"/>
          <w:sz w:val="22"/>
          <w:szCs w:val="22"/>
        </w:rPr>
        <w:t xml:space="preserve"> an </w:t>
      </w:r>
      <w:proofErr w:type="gramStart"/>
      <w:r w:rsidR="008463F2" w:rsidRPr="000E0674">
        <w:rPr>
          <w:rFonts w:ascii="Arial" w:hAnsi="Arial" w:cs="Arial"/>
          <w:sz w:val="22"/>
          <w:szCs w:val="22"/>
        </w:rPr>
        <w:t>additional</w:t>
      </w:r>
      <w:proofErr w:type="gramEnd"/>
      <w:r w:rsidR="008463F2" w:rsidRPr="000E0674">
        <w:rPr>
          <w:rFonts w:ascii="Arial" w:hAnsi="Arial" w:cs="Arial"/>
          <w:sz w:val="22"/>
          <w:szCs w:val="22"/>
        </w:rPr>
        <w:t xml:space="preserve"> or “enhanced” prevailing party fee of </w:t>
      </w:r>
      <w:r w:rsidRPr="000E0674">
        <w:rPr>
          <w:rFonts w:ascii="Arial" w:hAnsi="Arial" w:cs="Arial"/>
          <w:sz w:val="22"/>
          <w:szCs w:val="22"/>
        </w:rPr>
        <w:t>up to</w:t>
      </w:r>
      <w:r w:rsidR="00EC15C1" w:rsidRPr="000E0674">
        <w:rPr>
          <w:rFonts w:ascii="Arial" w:hAnsi="Arial" w:cs="Arial"/>
          <w:sz w:val="22"/>
          <w:szCs w:val="22"/>
        </w:rPr>
        <w:t xml:space="preserve"> </w:t>
      </w:r>
      <w:r w:rsidRPr="000E0674">
        <w:rPr>
          <w:rFonts w:ascii="Arial" w:hAnsi="Arial" w:cs="Arial"/>
          <w:sz w:val="22"/>
          <w:szCs w:val="22"/>
        </w:rPr>
        <w:t>$5,000</w:t>
      </w:r>
      <w:r w:rsidR="008463F2" w:rsidRPr="000E0674">
        <w:rPr>
          <w:rFonts w:ascii="Arial" w:hAnsi="Arial" w:cs="Arial"/>
          <w:sz w:val="22"/>
          <w:szCs w:val="22"/>
        </w:rPr>
        <w:t xml:space="preserve">. Enhanced prevailing party fees </w:t>
      </w:r>
      <w:proofErr w:type="gramStart"/>
      <w:r w:rsidR="008463F2" w:rsidRPr="000E0674">
        <w:rPr>
          <w:rFonts w:ascii="Arial" w:hAnsi="Arial" w:cs="Arial"/>
          <w:sz w:val="22"/>
          <w:szCs w:val="22"/>
        </w:rPr>
        <w:t>are not usually awarded</w:t>
      </w:r>
      <w:proofErr w:type="gramEnd"/>
      <w:r w:rsidR="008463F2" w:rsidRPr="000E0674">
        <w:rPr>
          <w:rFonts w:ascii="Arial" w:hAnsi="Arial" w:cs="Arial"/>
          <w:sz w:val="22"/>
          <w:szCs w:val="22"/>
        </w:rPr>
        <w:t xml:space="preserve">. However, an award of </w:t>
      </w:r>
      <w:proofErr w:type="gramStart"/>
      <w:r w:rsidR="008463F2" w:rsidRPr="000E0674">
        <w:rPr>
          <w:rFonts w:ascii="Arial" w:hAnsi="Arial" w:cs="Arial"/>
          <w:sz w:val="22"/>
          <w:szCs w:val="22"/>
        </w:rPr>
        <w:t>enhanced prevailing</w:t>
      </w:r>
      <w:proofErr w:type="gramEnd"/>
      <w:r w:rsidR="008463F2" w:rsidRPr="000E0674">
        <w:rPr>
          <w:rFonts w:ascii="Arial" w:hAnsi="Arial" w:cs="Arial"/>
          <w:sz w:val="22"/>
          <w:szCs w:val="22"/>
        </w:rPr>
        <w:t xml:space="preserve"> party fees depends on the following factors</w:t>
      </w:r>
      <w:r w:rsidRPr="000E0674">
        <w:rPr>
          <w:rFonts w:ascii="Arial" w:hAnsi="Arial" w:cs="Arial"/>
          <w:sz w:val="22"/>
          <w:szCs w:val="22"/>
        </w:rPr>
        <w:t>:</w:t>
      </w:r>
    </w:p>
    <w:p w14:paraId="253F1BBD" w14:textId="77777777" w:rsidR="000526AC" w:rsidRPr="000E0674" w:rsidRDefault="000526AC">
      <w:pPr>
        <w:widowControl/>
        <w:jc w:val="both"/>
        <w:rPr>
          <w:rFonts w:ascii="Arial" w:hAnsi="Arial" w:cs="Arial"/>
          <w:sz w:val="22"/>
          <w:szCs w:val="22"/>
        </w:rPr>
      </w:pPr>
    </w:p>
    <w:p w14:paraId="0117ECBE"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(1)</w:t>
      </w:r>
      <w:r w:rsidRPr="000E0674">
        <w:rPr>
          <w:rFonts w:ascii="Arial" w:hAnsi="Arial" w:cs="Arial"/>
          <w:sz w:val="22"/>
          <w:szCs w:val="22"/>
        </w:rPr>
        <w:tab/>
        <w:t xml:space="preserve">The conduct of the parties in the transactions or occurrences that </w:t>
      </w:r>
      <w:r w:rsidRPr="000E0674">
        <w:rPr>
          <w:rFonts w:ascii="Arial" w:hAnsi="Arial" w:cs="Arial"/>
          <w:color w:val="000000"/>
          <w:sz w:val="22"/>
          <w:szCs w:val="22"/>
        </w:rPr>
        <w:t>gave rise to</w:t>
      </w:r>
      <w:r w:rsidR="00685742" w:rsidRPr="000E0674">
        <w:rPr>
          <w:rFonts w:ascii="Arial" w:hAnsi="Arial" w:cs="Arial"/>
          <w:color w:val="000000"/>
          <w:sz w:val="22"/>
          <w:szCs w:val="22"/>
        </w:rPr>
        <w:t xml:space="preserve"> </w:t>
      </w:r>
      <w:r w:rsidRPr="000E0674">
        <w:rPr>
          <w:rFonts w:ascii="Arial" w:hAnsi="Arial" w:cs="Arial"/>
          <w:sz w:val="22"/>
          <w:szCs w:val="22"/>
        </w:rPr>
        <w:t xml:space="preserve">the litigation, including any conduct of a party that was reckless, willful, malicious, in bad faith, or </w:t>
      </w:r>
      <w:proofErr w:type="gramStart"/>
      <w:r w:rsidRPr="000E0674">
        <w:rPr>
          <w:rFonts w:ascii="Arial" w:hAnsi="Arial" w:cs="Arial"/>
          <w:sz w:val="22"/>
          <w:szCs w:val="22"/>
        </w:rPr>
        <w:t>illegal;</w:t>
      </w:r>
      <w:proofErr w:type="gramEnd"/>
      <w:r w:rsidRPr="000E0674">
        <w:rPr>
          <w:rFonts w:ascii="Arial" w:hAnsi="Arial" w:cs="Arial"/>
          <w:sz w:val="22"/>
          <w:szCs w:val="22"/>
        </w:rPr>
        <w:t xml:space="preserve"> </w:t>
      </w:r>
    </w:p>
    <w:p w14:paraId="0DE1E8A7" w14:textId="77777777" w:rsidR="000526AC" w:rsidRPr="000E0674" w:rsidRDefault="000526AC">
      <w:pPr>
        <w:widowControl/>
        <w:tabs>
          <w:tab w:val="left" w:pos="-1440"/>
        </w:tabs>
        <w:jc w:val="both"/>
        <w:rPr>
          <w:rFonts w:ascii="Arial" w:hAnsi="Arial" w:cs="Arial"/>
          <w:sz w:val="22"/>
          <w:szCs w:val="22"/>
        </w:rPr>
      </w:pPr>
    </w:p>
    <w:p w14:paraId="2EA707EA"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(2)</w:t>
      </w:r>
      <w:r w:rsidRPr="000E0674">
        <w:rPr>
          <w:rFonts w:ascii="Arial" w:hAnsi="Arial" w:cs="Arial"/>
          <w:sz w:val="22"/>
          <w:szCs w:val="22"/>
        </w:rPr>
        <w:tab/>
        <w:t xml:space="preserve">The objective reasonableness of the claims and defenses asserted by the </w:t>
      </w:r>
      <w:proofErr w:type="gramStart"/>
      <w:r w:rsidRPr="000E0674">
        <w:rPr>
          <w:rFonts w:ascii="Arial" w:hAnsi="Arial" w:cs="Arial"/>
          <w:sz w:val="22"/>
          <w:szCs w:val="22"/>
        </w:rPr>
        <w:t>parties;</w:t>
      </w:r>
      <w:proofErr w:type="gramEnd"/>
    </w:p>
    <w:p w14:paraId="58E778A8" w14:textId="77777777" w:rsidR="000526AC" w:rsidRPr="000E0674" w:rsidRDefault="000526AC">
      <w:pPr>
        <w:widowControl/>
        <w:tabs>
          <w:tab w:val="left" w:pos="-1440"/>
        </w:tabs>
        <w:jc w:val="both"/>
        <w:rPr>
          <w:rFonts w:ascii="Arial" w:hAnsi="Arial" w:cs="Arial"/>
          <w:sz w:val="22"/>
          <w:szCs w:val="22"/>
        </w:rPr>
      </w:pPr>
    </w:p>
    <w:p w14:paraId="430CA2A7"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(3)</w:t>
      </w:r>
      <w:r w:rsidRPr="000E0674">
        <w:rPr>
          <w:rFonts w:ascii="Arial" w:hAnsi="Arial" w:cs="Arial"/>
          <w:sz w:val="22"/>
          <w:szCs w:val="22"/>
        </w:rPr>
        <w:tab/>
        <w:t xml:space="preserve">The extent to which an award of a larger prevailing party fee in the case would deter others from asserting good faith claims or defenses in similar </w:t>
      </w:r>
      <w:proofErr w:type="gramStart"/>
      <w:r w:rsidRPr="000E0674">
        <w:rPr>
          <w:rFonts w:ascii="Arial" w:hAnsi="Arial" w:cs="Arial"/>
          <w:sz w:val="22"/>
          <w:szCs w:val="22"/>
        </w:rPr>
        <w:t>cases;</w:t>
      </w:r>
      <w:proofErr w:type="gramEnd"/>
    </w:p>
    <w:p w14:paraId="56C8CC1D" w14:textId="77777777" w:rsidR="000526AC" w:rsidRPr="000E0674" w:rsidRDefault="000526AC">
      <w:pPr>
        <w:widowControl/>
        <w:tabs>
          <w:tab w:val="left" w:pos="0"/>
        </w:tabs>
        <w:ind w:left="1440" w:hanging="1440"/>
        <w:jc w:val="both"/>
        <w:rPr>
          <w:rFonts w:ascii="Arial" w:hAnsi="Arial" w:cs="Arial"/>
          <w:sz w:val="22"/>
          <w:szCs w:val="22"/>
        </w:rPr>
      </w:pPr>
    </w:p>
    <w:p w14:paraId="704B6081"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(4)</w:t>
      </w:r>
      <w:r w:rsidRPr="000E0674">
        <w:rPr>
          <w:rFonts w:ascii="Arial" w:hAnsi="Arial" w:cs="Arial"/>
          <w:sz w:val="22"/>
          <w:szCs w:val="22"/>
        </w:rPr>
        <w:tab/>
        <w:t xml:space="preserve">The extent to which an award of a larger prevailing party fee in the case would deter others from asserting meritless claims and </w:t>
      </w:r>
      <w:proofErr w:type="gramStart"/>
      <w:r w:rsidRPr="000E0674">
        <w:rPr>
          <w:rFonts w:ascii="Arial" w:hAnsi="Arial" w:cs="Arial"/>
          <w:sz w:val="22"/>
          <w:szCs w:val="22"/>
        </w:rPr>
        <w:t>defenses;</w:t>
      </w:r>
      <w:proofErr w:type="gramEnd"/>
      <w:r w:rsidRPr="000E0674">
        <w:rPr>
          <w:rFonts w:ascii="Arial" w:hAnsi="Arial" w:cs="Arial"/>
          <w:sz w:val="22"/>
          <w:szCs w:val="22"/>
        </w:rPr>
        <w:t xml:space="preserve"> </w:t>
      </w:r>
    </w:p>
    <w:p w14:paraId="16C22B41" w14:textId="77777777" w:rsidR="000526AC" w:rsidRPr="000E0674" w:rsidRDefault="000526AC">
      <w:pPr>
        <w:widowControl/>
        <w:tabs>
          <w:tab w:val="left" w:pos="0"/>
        </w:tabs>
        <w:ind w:left="1440" w:hanging="1440"/>
        <w:jc w:val="both"/>
        <w:rPr>
          <w:rFonts w:ascii="Arial" w:hAnsi="Arial" w:cs="Arial"/>
          <w:sz w:val="22"/>
          <w:szCs w:val="22"/>
        </w:rPr>
      </w:pPr>
    </w:p>
    <w:p w14:paraId="32020FCA"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(5)</w:t>
      </w:r>
      <w:r w:rsidRPr="000E0674">
        <w:rPr>
          <w:rFonts w:ascii="Arial" w:hAnsi="Arial" w:cs="Arial"/>
          <w:sz w:val="22"/>
          <w:szCs w:val="22"/>
        </w:rPr>
        <w:tab/>
        <w:t xml:space="preserve">The objective reasonableness of the parties and the diligence of the parties and their attorneys during the </w:t>
      </w:r>
      <w:proofErr w:type="gramStart"/>
      <w:r w:rsidRPr="000E0674">
        <w:rPr>
          <w:rFonts w:ascii="Arial" w:hAnsi="Arial" w:cs="Arial"/>
          <w:sz w:val="22"/>
          <w:szCs w:val="22"/>
        </w:rPr>
        <w:t>proceedings;</w:t>
      </w:r>
      <w:proofErr w:type="gramEnd"/>
      <w:r w:rsidRPr="000E0674">
        <w:rPr>
          <w:rFonts w:ascii="Arial" w:hAnsi="Arial" w:cs="Arial"/>
          <w:sz w:val="22"/>
          <w:szCs w:val="22"/>
        </w:rPr>
        <w:t xml:space="preserve"> </w:t>
      </w:r>
    </w:p>
    <w:p w14:paraId="1424948C" w14:textId="77777777" w:rsidR="000526AC" w:rsidRPr="000E0674" w:rsidRDefault="000526AC">
      <w:pPr>
        <w:widowControl/>
        <w:tabs>
          <w:tab w:val="left" w:pos="-1440"/>
        </w:tabs>
        <w:jc w:val="both"/>
        <w:rPr>
          <w:rFonts w:ascii="Arial" w:hAnsi="Arial" w:cs="Arial"/>
          <w:sz w:val="22"/>
          <w:szCs w:val="22"/>
        </w:rPr>
      </w:pPr>
    </w:p>
    <w:p w14:paraId="5A63825E"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(6)</w:t>
      </w:r>
      <w:r w:rsidRPr="000E0674">
        <w:rPr>
          <w:rFonts w:ascii="Arial" w:hAnsi="Arial" w:cs="Arial"/>
          <w:sz w:val="22"/>
          <w:szCs w:val="22"/>
        </w:rPr>
        <w:tab/>
        <w:t xml:space="preserve">The objective reasonableness of the parties and the diligence of the parties in pursuing settlement of the </w:t>
      </w:r>
      <w:proofErr w:type="gramStart"/>
      <w:r w:rsidRPr="000E0674">
        <w:rPr>
          <w:rFonts w:ascii="Arial" w:hAnsi="Arial" w:cs="Arial"/>
          <w:sz w:val="22"/>
          <w:szCs w:val="22"/>
        </w:rPr>
        <w:t>dispute;</w:t>
      </w:r>
      <w:proofErr w:type="gramEnd"/>
    </w:p>
    <w:p w14:paraId="368D433D" w14:textId="77777777" w:rsidR="000526AC" w:rsidRPr="000E0674" w:rsidRDefault="000526AC">
      <w:pPr>
        <w:widowControl/>
        <w:tabs>
          <w:tab w:val="left" w:pos="-1440"/>
        </w:tabs>
        <w:jc w:val="both"/>
        <w:rPr>
          <w:rFonts w:ascii="Arial" w:hAnsi="Arial" w:cs="Arial"/>
          <w:sz w:val="22"/>
          <w:szCs w:val="22"/>
        </w:rPr>
      </w:pPr>
    </w:p>
    <w:p w14:paraId="645954FF"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(7)</w:t>
      </w:r>
      <w:r w:rsidRPr="000E0674">
        <w:rPr>
          <w:rFonts w:ascii="Arial" w:hAnsi="Arial" w:cs="Arial"/>
          <w:sz w:val="22"/>
          <w:szCs w:val="22"/>
        </w:rPr>
        <w:tab/>
        <w:t>Any award of attorney fees made to the prevailing party as part of the judgment; and</w:t>
      </w:r>
    </w:p>
    <w:p w14:paraId="521EB2AC" w14:textId="77777777" w:rsidR="000526AC" w:rsidRPr="000E0674" w:rsidRDefault="000526AC">
      <w:pPr>
        <w:widowControl/>
        <w:tabs>
          <w:tab w:val="left" w:pos="0"/>
        </w:tabs>
        <w:ind w:left="1440" w:hanging="1440"/>
        <w:jc w:val="both"/>
        <w:rPr>
          <w:rFonts w:ascii="Arial" w:hAnsi="Arial" w:cs="Arial"/>
          <w:sz w:val="22"/>
          <w:szCs w:val="22"/>
        </w:rPr>
      </w:pPr>
    </w:p>
    <w:p w14:paraId="7EB949DF" w14:textId="77777777" w:rsidR="000526AC" w:rsidRPr="000E0674" w:rsidRDefault="000526AC">
      <w:pPr>
        <w:widowControl/>
        <w:tabs>
          <w:tab w:val="left" w:pos="0"/>
        </w:tabs>
        <w:ind w:left="1440" w:hanging="720"/>
        <w:jc w:val="both"/>
        <w:rPr>
          <w:rFonts w:ascii="Arial" w:hAnsi="Arial" w:cs="Arial"/>
          <w:sz w:val="22"/>
          <w:szCs w:val="22"/>
        </w:rPr>
      </w:pPr>
      <w:r w:rsidRPr="000E0674">
        <w:rPr>
          <w:rFonts w:ascii="Arial" w:hAnsi="Arial" w:cs="Arial"/>
          <w:sz w:val="22"/>
          <w:szCs w:val="22"/>
        </w:rPr>
        <w:t>(8)</w:t>
      </w:r>
      <w:r w:rsidRPr="000E0674">
        <w:rPr>
          <w:rFonts w:ascii="Arial" w:hAnsi="Arial" w:cs="Arial"/>
          <w:sz w:val="22"/>
          <w:szCs w:val="22"/>
        </w:rPr>
        <w:tab/>
        <w:t xml:space="preserve">Such other factors as the court may consider </w:t>
      </w:r>
      <w:proofErr w:type="gramStart"/>
      <w:r w:rsidRPr="000E0674">
        <w:rPr>
          <w:rFonts w:ascii="Arial" w:hAnsi="Arial" w:cs="Arial"/>
          <w:sz w:val="22"/>
          <w:szCs w:val="22"/>
        </w:rPr>
        <w:t>appropriate under</w:t>
      </w:r>
      <w:proofErr w:type="gramEnd"/>
      <w:r w:rsidRPr="000E0674">
        <w:rPr>
          <w:rFonts w:ascii="Arial" w:hAnsi="Arial" w:cs="Arial"/>
          <w:sz w:val="22"/>
          <w:szCs w:val="22"/>
        </w:rPr>
        <w:t xml:space="preserve"> the circumstances</w:t>
      </w:r>
      <w:r w:rsidR="00685742" w:rsidRPr="000E0674">
        <w:rPr>
          <w:rFonts w:ascii="Arial" w:hAnsi="Arial" w:cs="Arial"/>
          <w:sz w:val="22"/>
          <w:szCs w:val="22"/>
        </w:rPr>
        <w:t>.</w:t>
      </w:r>
      <w:r w:rsidRPr="000E0674">
        <w:rPr>
          <w:rFonts w:ascii="Arial" w:hAnsi="Arial" w:cs="Arial"/>
          <w:sz w:val="22"/>
          <w:szCs w:val="22"/>
        </w:rPr>
        <w:t xml:space="preserve"> </w:t>
      </w:r>
    </w:p>
    <w:p w14:paraId="2553E49A" w14:textId="77777777" w:rsidR="000526AC" w:rsidRPr="000E0674" w:rsidRDefault="000526AC">
      <w:pPr>
        <w:widowControl/>
        <w:tabs>
          <w:tab w:val="left" w:pos="-1440"/>
        </w:tabs>
        <w:jc w:val="both"/>
        <w:rPr>
          <w:rFonts w:ascii="Arial" w:hAnsi="Arial" w:cs="Arial"/>
          <w:sz w:val="22"/>
          <w:szCs w:val="22"/>
        </w:rPr>
      </w:pPr>
    </w:p>
    <w:p w14:paraId="1E75B3B3" w14:textId="77777777" w:rsidR="000526AC" w:rsidRPr="000E0674" w:rsidRDefault="000526AC">
      <w:pPr>
        <w:widowControl/>
        <w:tabs>
          <w:tab w:val="left" w:pos="-1440"/>
        </w:tabs>
        <w:jc w:val="both"/>
        <w:rPr>
          <w:rFonts w:ascii="Arial" w:hAnsi="Arial" w:cs="Arial"/>
          <w:sz w:val="22"/>
          <w:szCs w:val="22"/>
        </w:rPr>
        <w:sectPr w:rsidR="000526AC" w:rsidRPr="000E0674" w:rsidSect="008B0C5C">
          <w:headerReference w:type="default" r:id="rId7"/>
          <w:footerReference w:type="default" r:id="rId8"/>
          <w:pgSz w:w="12240" w:h="15840"/>
          <w:pgMar w:top="1440" w:right="1440" w:bottom="720" w:left="1440" w:header="720" w:footer="720" w:gutter="0"/>
          <w:cols w:space="720"/>
          <w:noEndnote/>
          <w:docGrid w:linePitch="326"/>
        </w:sectPr>
      </w:pPr>
    </w:p>
    <w:p w14:paraId="247BA602" w14:textId="77777777" w:rsidR="000526AC" w:rsidRPr="000E0674" w:rsidRDefault="000526AC">
      <w:pPr>
        <w:widowControl/>
        <w:tabs>
          <w:tab w:val="left" w:pos="-1440"/>
        </w:tabs>
        <w:jc w:val="both"/>
        <w:rPr>
          <w:rFonts w:ascii="Arial" w:hAnsi="Arial" w:cs="Arial"/>
          <w:sz w:val="22"/>
          <w:szCs w:val="22"/>
        </w:rPr>
      </w:pPr>
      <w:r w:rsidRPr="000E0674">
        <w:rPr>
          <w:rFonts w:ascii="Arial" w:hAnsi="Arial" w:cs="Arial"/>
          <w:color w:val="000000"/>
          <w:sz w:val="22"/>
          <w:szCs w:val="22"/>
        </w:rPr>
        <w:t>In addition to</w:t>
      </w:r>
      <w:r w:rsidR="00685742" w:rsidRPr="000E0674">
        <w:rPr>
          <w:rFonts w:ascii="Arial" w:hAnsi="Arial" w:cs="Arial"/>
          <w:color w:val="000000"/>
          <w:sz w:val="22"/>
          <w:szCs w:val="22"/>
        </w:rPr>
        <w:t xml:space="preserve"> </w:t>
      </w:r>
      <w:r w:rsidRPr="000E0674">
        <w:rPr>
          <w:rFonts w:ascii="Arial" w:hAnsi="Arial" w:cs="Arial"/>
          <w:sz w:val="22"/>
          <w:szCs w:val="22"/>
        </w:rPr>
        <w:t xml:space="preserve">the possibility you </w:t>
      </w:r>
      <w:r w:rsidR="00685742" w:rsidRPr="000E0674">
        <w:rPr>
          <w:rFonts w:ascii="Arial" w:hAnsi="Arial" w:cs="Arial"/>
          <w:sz w:val="22"/>
          <w:szCs w:val="22"/>
        </w:rPr>
        <w:t xml:space="preserve">may have to pay </w:t>
      </w:r>
      <w:r w:rsidRPr="000E0674">
        <w:rPr>
          <w:rFonts w:ascii="Arial" w:hAnsi="Arial" w:cs="Arial"/>
          <w:sz w:val="22"/>
          <w:szCs w:val="22"/>
        </w:rPr>
        <w:t xml:space="preserve">a prevailing party fee or an enhanced prevailing party fee, </w:t>
      </w:r>
      <w:r w:rsidRPr="000E0674">
        <w:rPr>
          <w:rFonts w:ascii="Arial" w:hAnsi="Arial" w:cs="Arial"/>
          <w:color w:val="000000"/>
          <w:sz w:val="22"/>
          <w:szCs w:val="22"/>
        </w:rPr>
        <w:t>you should</w:t>
      </w:r>
      <w:r w:rsidR="00685742" w:rsidRPr="000E0674">
        <w:rPr>
          <w:rFonts w:ascii="Arial" w:hAnsi="Arial" w:cs="Arial"/>
          <w:color w:val="000000"/>
          <w:sz w:val="22"/>
          <w:szCs w:val="22"/>
        </w:rPr>
        <w:t xml:space="preserve"> </w:t>
      </w:r>
      <w:r w:rsidRPr="000E0674">
        <w:rPr>
          <w:rFonts w:ascii="Arial" w:hAnsi="Arial" w:cs="Arial"/>
          <w:sz w:val="22"/>
          <w:szCs w:val="22"/>
        </w:rPr>
        <w:t>also be aware that the legal action you wish to bring against [</w:t>
      </w:r>
      <w:r w:rsidRPr="000E0674">
        <w:rPr>
          <w:rFonts w:ascii="Arial" w:hAnsi="Arial" w:cs="Arial"/>
          <w:i/>
          <w:iCs/>
          <w:sz w:val="22"/>
          <w:szCs w:val="22"/>
        </w:rPr>
        <w:t>enter name</w:t>
      </w:r>
      <w:r w:rsidRPr="000E0674">
        <w:rPr>
          <w:rFonts w:ascii="Arial" w:hAnsi="Arial" w:cs="Arial"/>
          <w:sz w:val="22"/>
          <w:szCs w:val="22"/>
        </w:rPr>
        <w:t>]** is an action that can be filed because of your rights under ORS [</w:t>
      </w:r>
      <w:r w:rsidRPr="000E0674">
        <w:rPr>
          <w:rFonts w:ascii="Arial" w:hAnsi="Arial" w:cs="Arial"/>
          <w:i/>
          <w:iCs/>
          <w:sz w:val="22"/>
          <w:szCs w:val="22"/>
        </w:rPr>
        <w:t>enter statute</w:t>
      </w:r>
      <w:r w:rsidRPr="000E0674">
        <w:rPr>
          <w:rFonts w:ascii="Arial" w:hAnsi="Arial" w:cs="Arial"/>
          <w:sz w:val="22"/>
          <w:szCs w:val="22"/>
        </w:rPr>
        <w:t xml:space="preserve">].** This statute </w:t>
      </w:r>
      <w:r w:rsidR="0020590B" w:rsidRPr="000E0674">
        <w:rPr>
          <w:rFonts w:ascii="Arial" w:hAnsi="Arial" w:cs="Arial"/>
          <w:sz w:val="22"/>
          <w:szCs w:val="22"/>
        </w:rPr>
        <w:t xml:space="preserve">provides for an award of </w:t>
      </w:r>
      <w:r w:rsidRPr="000E0674">
        <w:rPr>
          <w:rFonts w:ascii="Arial" w:hAnsi="Arial" w:cs="Arial"/>
          <w:sz w:val="22"/>
          <w:szCs w:val="22"/>
        </w:rPr>
        <w:t xml:space="preserve"> attorney fees to the prevailing party.  This means that if you </w:t>
      </w:r>
      <w:r w:rsidR="00685742" w:rsidRPr="000E0674">
        <w:rPr>
          <w:rFonts w:ascii="Arial" w:hAnsi="Arial" w:cs="Arial"/>
          <w:sz w:val="22"/>
          <w:szCs w:val="22"/>
        </w:rPr>
        <w:t xml:space="preserve">sue </w:t>
      </w:r>
      <w:r w:rsidRPr="000E0674">
        <w:rPr>
          <w:rFonts w:ascii="Arial" w:hAnsi="Arial" w:cs="Arial"/>
          <w:sz w:val="22"/>
          <w:szCs w:val="22"/>
        </w:rPr>
        <w:t xml:space="preserve">and you lose, </w:t>
      </w:r>
      <w:r w:rsidR="0020590B" w:rsidRPr="000E0674">
        <w:rPr>
          <w:rFonts w:ascii="Arial" w:hAnsi="Arial" w:cs="Arial"/>
          <w:sz w:val="22"/>
          <w:szCs w:val="22"/>
        </w:rPr>
        <w:t xml:space="preserve">you may </w:t>
      </w:r>
      <w:proofErr w:type="gramStart"/>
      <w:r w:rsidR="0020590B" w:rsidRPr="000E0674">
        <w:rPr>
          <w:rFonts w:ascii="Arial" w:hAnsi="Arial" w:cs="Arial"/>
          <w:sz w:val="22"/>
          <w:szCs w:val="22"/>
        </w:rPr>
        <w:t>be required</w:t>
      </w:r>
      <w:proofErr w:type="gramEnd"/>
      <w:r w:rsidR="0020590B" w:rsidRPr="000E0674">
        <w:rPr>
          <w:rFonts w:ascii="Arial" w:hAnsi="Arial" w:cs="Arial"/>
          <w:sz w:val="22"/>
          <w:szCs w:val="22"/>
        </w:rPr>
        <w:t xml:space="preserve"> </w:t>
      </w:r>
      <w:r w:rsidRPr="000E0674">
        <w:rPr>
          <w:rFonts w:ascii="Arial" w:hAnsi="Arial" w:cs="Arial"/>
          <w:sz w:val="22"/>
          <w:szCs w:val="22"/>
        </w:rPr>
        <w:t>to pay the attorney fees of the other side</w:t>
      </w:r>
      <w:r w:rsidR="0020590B" w:rsidRPr="000E0674">
        <w:rPr>
          <w:rFonts w:ascii="Arial" w:hAnsi="Arial" w:cs="Arial"/>
          <w:sz w:val="22"/>
          <w:szCs w:val="22"/>
        </w:rPr>
        <w:t xml:space="preserve">, based on </w:t>
      </w:r>
      <w:r w:rsidRPr="000E0674">
        <w:rPr>
          <w:rFonts w:ascii="Arial" w:hAnsi="Arial" w:cs="Arial"/>
          <w:sz w:val="22"/>
          <w:szCs w:val="22"/>
        </w:rPr>
        <w:t>certain factors</w:t>
      </w:r>
      <w:r w:rsidR="0020590B" w:rsidRPr="000E0674">
        <w:rPr>
          <w:rFonts w:ascii="Arial" w:hAnsi="Arial" w:cs="Arial"/>
          <w:sz w:val="22"/>
          <w:szCs w:val="22"/>
        </w:rPr>
        <w:t xml:space="preserve"> outlined in Oregon Revised Statutes 20.075. </w:t>
      </w:r>
      <w:r w:rsidRPr="000E0674">
        <w:rPr>
          <w:rFonts w:ascii="Arial" w:hAnsi="Arial" w:cs="Arial"/>
          <w:sz w:val="22"/>
          <w:szCs w:val="22"/>
        </w:rPr>
        <w:t xml:space="preserve">  These </w:t>
      </w:r>
      <w:r w:rsidR="0020590B" w:rsidRPr="000E0674">
        <w:rPr>
          <w:rFonts w:ascii="Arial" w:hAnsi="Arial" w:cs="Arial"/>
          <w:sz w:val="22"/>
          <w:szCs w:val="22"/>
        </w:rPr>
        <w:t xml:space="preserve">factors should </w:t>
      </w:r>
      <w:r w:rsidRPr="000E0674">
        <w:rPr>
          <w:rFonts w:ascii="Arial" w:hAnsi="Arial" w:cs="Arial"/>
          <w:sz w:val="22"/>
          <w:szCs w:val="22"/>
        </w:rPr>
        <w:t xml:space="preserve">encourage parties to evaluate cases carefully before </w:t>
      </w:r>
      <w:r w:rsidRPr="000E0674">
        <w:rPr>
          <w:rFonts w:ascii="Arial" w:hAnsi="Arial" w:cs="Arial"/>
          <w:color w:val="000000"/>
          <w:sz w:val="22"/>
          <w:szCs w:val="22"/>
        </w:rPr>
        <w:t>filing suit</w:t>
      </w:r>
      <w:r w:rsidRPr="000E0674">
        <w:rPr>
          <w:rFonts w:ascii="Arial" w:hAnsi="Arial" w:cs="Arial"/>
          <w:sz w:val="22"/>
          <w:szCs w:val="22"/>
        </w:rPr>
        <w:t xml:space="preserve">.  </w:t>
      </w:r>
      <w:r w:rsidR="0020590B" w:rsidRPr="000E0674">
        <w:rPr>
          <w:rFonts w:ascii="Arial" w:hAnsi="Arial" w:cs="Arial"/>
          <w:sz w:val="22"/>
          <w:szCs w:val="22"/>
        </w:rPr>
        <w:t xml:space="preserve">The factors are generally </w:t>
      </w:r>
      <w:proofErr w:type="gramStart"/>
      <w:r w:rsidR="0020590B" w:rsidRPr="000E0674">
        <w:rPr>
          <w:rFonts w:ascii="Arial" w:hAnsi="Arial" w:cs="Arial"/>
          <w:sz w:val="22"/>
          <w:szCs w:val="22"/>
        </w:rPr>
        <w:t>similar to</w:t>
      </w:r>
      <w:proofErr w:type="gramEnd"/>
      <w:r w:rsidR="0020590B" w:rsidRPr="000E0674">
        <w:rPr>
          <w:rFonts w:ascii="Arial" w:hAnsi="Arial" w:cs="Arial"/>
          <w:sz w:val="22"/>
          <w:szCs w:val="22"/>
        </w:rPr>
        <w:t xml:space="preserve"> the factors for deciding whether a party will recover an enhanced prevailing party fee (see factors 1 - 8 above); they include the parties’ conduct.  </w:t>
      </w:r>
      <w:r w:rsidRPr="000E0674">
        <w:rPr>
          <w:rFonts w:ascii="Arial" w:hAnsi="Arial" w:cs="Arial"/>
          <w:sz w:val="22"/>
          <w:szCs w:val="22"/>
        </w:rPr>
        <w:t xml:space="preserve">These are </w:t>
      </w:r>
      <w:r w:rsidR="0020590B" w:rsidRPr="000E0674">
        <w:rPr>
          <w:rFonts w:ascii="Arial" w:hAnsi="Arial" w:cs="Arial"/>
          <w:sz w:val="22"/>
          <w:szCs w:val="22"/>
        </w:rPr>
        <w:t xml:space="preserve">not the </w:t>
      </w:r>
      <w:r w:rsidRPr="000E0674">
        <w:rPr>
          <w:rFonts w:ascii="Arial" w:hAnsi="Arial" w:cs="Arial"/>
          <w:sz w:val="22"/>
          <w:szCs w:val="22"/>
        </w:rPr>
        <w:t>only factors th</w:t>
      </w:r>
      <w:r w:rsidR="0020590B" w:rsidRPr="000E0674">
        <w:rPr>
          <w:rFonts w:ascii="Arial" w:hAnsi="Arial" w:cs="Arial"/>
          <w:sz w:val="22"/>
          <w:szCs w:val="22"/>
        </w:rPr>
        <w:t>at</w:t>
      </w:r>
      <w:r w:rsidRPr="000E0674">
        <w:rPr>
          <w:rFonts w:ascii="Arial" w:hAnsi="Arial" w:cs="Arial"/>
          <w:sz w:val="22"/>
          <w:szCs w:val="22"/>
        </w:rPr>
        <w:t xml:space="preserve"> may </w:t>
      </w:r>
      <w:proofErr w:type="gramStart"/>
      <w:r w:rsidR="0020590B" w:rsidRPr="000E0674">
        <w:rPr>
          <w:rFonts w:ascii="Arial" w:hAnsi="Arial" w:cs="Arial"/>
          <w:sz w:val="22"/>
          <w:szCs w:val="22"/>
        </w:rPr>
        <w:t xml:space="preserve">be </w:t>
      </w:r>
      <w:r w:rsidRPr="000E0674">
        <w:rPr>
          <w:rFonts w:ascii="Arial" w:hAnsi="Arial" w:cs="Arial"/>
          <w:sz w:val="22"/>
          <w:szCs w:val="22"/>
        </w:rPr>
        <w:t>consider</w:t>
      </w:r>
      <w:r w:rsidR="0020590B" w:rsidRPr="000E0674">
        <w:rPr>
          <w:rFonts w:ascii="Arial" w:hAnsi="Arial" w:cs="Arial"/>
          <w:sz w:val="22"/>
          <w:szCs w:val="22"/>
        </w:rPr>
        <w:t>ed</w:t>
      </w:r>
      <w:proofErr w:type="gramEnd"/>
      <w:r w:rsidRPr="000E0674">
        <w:rPr>
          <w:rFonts w:ascii="Arial" w:hAnsi="Arial" w:cs="Arial"/>
          <w:sz w:val="22"/>
          <w:szCs w:val="22"/>
        </w:rPr>
        <w:t xml:space="preserve">.  If attorney fees are to </w:t>
      </w:r>
      <w:proofErr w:type="gramStart"/>
      <w:r w:rsidRPr="000E0674">
        <w:rPr>
          <w:rFonts w:ascii="Arial" w:hAnsi="Arial" w:cs="Arial"/>
          <w:sz w:val="22"/>
          <w:szCs w:val="22"/>
        </w:rPr>
        <w:t>be awarded</w:t>
      </w:r>
      <w:proofErr w:type="gramEnd"/>
      <w:r w:rsidRPr="000E0674">
        <w:rPr>
          <w:rFonts w:ascii="Arial" w:hAnsi="Arial" w:cs="Arial"/>
          <w:sz w:val="22"/>
          <w:szCs w:val="22"/>
        </w:rPr>
        <w:t xml:space="preserve">, </w:t>
      </w:r>
      <w:r w:rsidR="00AA59CE" w:rsidRPr="000E0674">
        <w:rPr>
          <w:rFonts w:ascii="Arial" w:hAnsi="Arial" w:cs="Arial"/>
          <w:sz w:val="22"/>
          <w:szCs w:val="22"/>
        </w:rPr>
        <w:t>then</w:t>
      </w:r>
      <w:r w:rsidRPr="000E0674">
        <w:rPr>
          <w:rFonts w:ascii="Arial" w:hAnsi="Arial" w:cs="Arial"/>
          <w:sz w:val="22"/>
          <w:szCs w:val="22"/>
        </w:rPr>
        <w:t xml:space="preserve"> certain factors</w:t>
      </w:r>
      <w:r w:rsidR="00AA59CE" w:rsidRPr="000E0674">
        <w:rPr>
          <w:rFonts w:ascii="Arial" w:hAnsi="Arial" w:cs="Arial"/>
          <w:sz w:val="22"/>
          <w:szCs w:val="22"/>
        </w:rPr>
        <w:t xml:space="preserve"> affect</w:t>
      </w:r>
      <w:r w:rsidRPr="000E0674">
        <w:rPr>
          <w:rFonts w:ascii="Arial" w:hAnsi="Arial" w:cs="Arial"/>
          <w:sz w:val="22"/>
          <w:szCs w:val="22"/>
        </w:rPr>
        <w:t xml:space="preserve"> the amount of </w:t>
      </w:r>
      <w:r w:rsidR="00AA59CE" w:rsidRPr="000E0674">
        <w:rPr>
          <w:rFonts w:ascii="Arial" w:hAnsi="Arial" w:cs="Arial"/>
          <w:sz w:val="22"/>
          <w:szCs w:val="22"/>
        </w:rPr>
        <w:t>the</w:t>
      </w:r>
      <w:r w:rsidRPr="000E0674">
        <w:rPr>
          <w:rFonts w:ascii="Arial" w:hAnsi="Arial" w:cs="Arial"/>
          <w:sz w:val="22"/>
          <w:szCs w:val="22"/>
        </w:rPr>
        <w:t xml:space="preserve"> fees</w:t>
      </w:r>
      <w:r w:rsidR="00AA59CE" w:rsidRPr="000E0674">
        <w:rPr>
          <w:rFonts w:ascii="Arial" w:hAnsi="Arial" w:cs="Arial"/>
          <w:sz w:val="22"/>
          <w:szCs w:val="22"/>
        </w:rPr>
        <w:t xml:space="preserve"> awarded</w:t>
      </w:r>
      <w:r w:rsidRPr="000E0674">
        <w:rPr>
          <w:rFonts w:ascii="Arial" w:hAnsi="Arial" w:cs="Arial"/>
          <w:sz w:val="22"/>
          <w:szCs w:val="22"/>
        </w:rPr>
        <w:t>.</w:t>
      </w:r>
    </w:p>
    <w:p w14:paraId="369C553F" w14:textId="77777777" w:rsidR="000526AC" w:rsidRPr="000E0674" w:rsidRDefault="000526AC">
      <w:pPr>
        <w:widowControl/>
        <w:tabs>
          <w:tab w:val="left" w:pos="-1440"/>
        </w:tabs>
        <w:jc w:val="both"/>
        <w:rPr>
          <w:rFonts w:ascii="Arial" w:hAnsi="Arial" w:cs="Arial"/>
          <w:sz w:val="22"/>
          <w:szCs w:val="22"/>
        </w:rPr>
      </w:pPr>
    </w:p>
    <w:p w14:paraId="267F2668" w14:textId="77777777" w:rsidR="000526AC" w:rsidRPr="000E0674" w:rsidRDefault="000526AC">
      <w:pPr>
        <w:widowControl/>
        <w:tabs>
          <w:tab w:val="left" w:pos="-1440"/>
        </w:tabs>
        <w:jc w:val="both"/>
        <w:rPr>
          <w:rFonts w:ascii="Arial" w:hAnsi="Arial" w:cs="Arial"/>
          <w:sz w:val="22"/>
          <w:szCs w:val="22"/>
        </w:rPr>
      </w:pPr>
      <w:r w:rsidRPr="000E0674">
        <w:rPr>
          <w:rFonts w:ascii="Arial" w:hAnsi="Arial" w:cs="Arial"/>
          <w:sz w:val="22"/>
          <w:szCs w:val="22"/>
        </w:rPr>
        <w:t>The possibility of prevailing party fees and the award of the other side</w:t>
      </w:r>
      <w:r w:rsidR="006E64EF" w:rsidRPr="000E0674">
        <w:rPr>
          <w:rFonts w:ascii="Arial" w:hAnsi="Arial" w:cs="Arial"/>
          <w:sz w:val="22"/>
          <w:szCs w:val="22"/>
        </w:rPr>
        <w:t>’</w:t>
      </w:r>
      <w:r w:rsidRPr="000E0674">
        <w:rPr>
          <w:rFonts w:ascii="Arial" w:hAnsi="Arial" w:cs="Arial"/>
          <w:sz w:val="22"/>
          <w:szCs w:val="22"/>
        </w:rPr>
        <w:t xml:space="preserve">s attorney fees </w:t>
      </w:r>
      <w:proofErr w:type="gramStart"/>
      <w:r w:rsidRPr="000E0674">
        <w:rPr>
          <w:rFonts w:ascii="Arial" w:hAnsi="Arial" w:cs="Arial"/>
          <w:sz w:val="22"/>
          <w:szCs w:val="22"/>
        </w:rPr>
        <w:t>represent</w:t>
      </w:r>
      <w:proofErr w:type="gramEnd"/>
      <w:r w:rsidRPr="000E0674">
        <w:rPr>
          <w:rFonts w:ascii="Arial" w:hAnsi="Arial" w:cs="Arial"/>
          <w:sz w:val="22"/>
          <w:szCs w:val="22"/>
        </w:rPr>
        <w:t xml:space="preserve"> a large financial risk.  It is a financial risk faced by you, and by the other side.  </w:t>
      </w:r>
      <w:r w:rsidRPr="000E0674">
        <w:rPr>
          <w:rFonts w:ascii="Arial" w:hAnsi="Arial" w:cs="Arial"/>
          <w:color w:val="000000"/>
          <w:sz w:val="22"/>
          <w:szCs w:val="22"/>
        </w:rPr>
        <w:t>It is important that you know</w:t>
      </w:r>
      <w:r w:rsidR="00685742" w:rsidRPr="000E0674">
        <w:rPr>
          <w:rFonts w:ascii="Arial" w:hAnsi="Arial" w:cs="Arial"/>
          <w:color w:val="000000"/>
          <w:sz w:val="22"/>
          <w:szCs w:val="22"/>
        </w:rPr>
        <w:t xml:space="preserve"> </w:t>
      </w:r>
      <w:r w:rsidRPr="000E0674">
        <w:rPr>
          <w:rFonts w:ascii="Arial" w:hAnsi="Arial" w:cs="Arial"/>
          <w:sz w:val="22"/>
          <w:szCs w:val="22"/>
        </w:rPr>
        <w:t xml:space="preserve">this information and understand it.  Please ask me </w:t>
      </w:r>
      <w:r w:rsidRPr="000E0674">
        <w:rPr>
          <w:rFonts w:ascii="Arial" w:hAnsi="Arial" w:cs="Arial"/>
          <w:color w:val="000000"/>
          <w:sz w:val="22"/>
          <w:szCs w:val="22"/>
        </w:rPr>
        <w:t>any</w:t>
      </w:r>
      <w:r w:rsidR="00685742" w:rsidRPr="000E0674">
        <w:rPr>
          <w:rFonts w:ascii="Arial" w:hAnsi="Arial" w:cs="Arial"/>
          <w:color w:val="000000"/>
          <w:sz w:val="22"/>
          <w:szCs w:val="22"/>
        </w:rPr>
        <w:t xml:space="preserve"> </w:t>
      </w:r>
      <w:r w:rsidRPr="000E0674">
        <w:rPr>
          <w:rFonts w:ascii="Arial" w:hAnsi="Arial" w:cs="Arial"/>
          <w:sz w:val="22"/>
          <w:szCs w:val="22"/>
        </w:rPr>
        <w:t>questions that you have about these, or other issues.</w:t>
      </w:r>
    </w:p>
    <w:p w14:paraId="76F1396C" w14:textId="77777777" w:rsidR="000526AC" w:rsidRPr="000E0674" w:rsidRDefault="000526AC">
      <w:pPr>
        <w:widowControl/>
        <w:tabs>
          <w:tab w:val="left" w:pos="-1440"/>
        </w:tabs>
        <w:jc w:val="both"/>
        <w:rPr>
          <w:rFonts w:ascii="Arial" w:hAnsi="Arial" w:cs="Arial"/>
          <w:sz w:val="22"/>
          <w:szCs w:val="22"/>
        </w:rPr>
      </w:pPr>
    </w:p>
    <w:p w14:paraId="1F34D5AE" w14:textId="77777777" w:rsidR="000526AC" w:rsidRPr="000E0674" w:rsidRDefault="00685742">
      <w:pPr>
        <w:widowControl/>
        <w:tabs>
          <w:tab w:val="left" w:pos="-1440"/>
        </w:tabs>
        <w:jc w:val="both"/>
        <w:rPr>
          <w:rFonts w:ascii="Arial" w:hAnsi="Arial" w:cs="Arial"/>
          <w:sz w:val="22"/>
          <w:szCs w:val="22"/>
        </w:rPr>
      </w:pPr>
      <w:proofErr w:type="gramStart"/>
      <w:r w:rsidRPr="000E0674">
        <w:rPr>
          <w:rFonts w:ascii="Arial" w:hAnsi="Arial" w:cs="Arial"/>
          <w:sz w:val="22"/>
          <w:szCs w:val="22"/>
        </w:rPr>
        <w:t xml:space="preserve">Truly </w:t>
      </w:r>
      <w:r w:rsidR="000526AC" w:rsidRPr="000E0674">
        <w:rPr>
          <w:rFonts w:ascii="Arial" w:hAnsi="Arial" w:cs="Arial"/>
          <w:sz w:val="22"/>
          <w:szCs w:val="22"/>
        </w:rPr>
        <w:t>yours</w:t>
      </w:r>
      <w:proofErr w:type="gramEnd"/>
      <w:r w:rsidR="000526AC" w:rsidRPr="000E0674">
        <w:rPr>
          <w:rFonts w:ascii="Arial" w:hAnsi="Arial" w:cs="Arial"/>
          <w:sz w:val="22"/>
          <w:szCs w:val="22"/>
        </w:rPr>
        <w:t>,</w:t>
      </w:r>
    </w:p>
    <w:p w14:paraId="48F627FC" w14:textId="77777777" w:rsidR="000526AC" w:rsidRPr="000E0674" w:rsidRDefault="000526AC">
      <w:pPr>
        <w:widowControl/>
        <w:tabs>
          <w:tab w:val="left" w:pos="-1440"/>
        </w:tabs>
        <w:jc w:val="both"/>
        <w:rPr>
          <w:rFonts w:ascii="Arial" w:hAnsi="Arial" w:cs="Arial"/>
          <w:sz w:val="22"/>
          <w:szCs w:val="22"/>
        </w:rPr>
      </w:pPr>
    </w:p>
    <w:p w14:paraId="2668DC18" w14:textId="77777777" w:rsidR="000526AC" w:rsidRPr="000E0674" w:rsidRDefault="000526AC">
      <w:pPr>
        <w:widowControl/>
        <w:tabs>
          <w:tab w:val="left" w:pos="-1440"/>
        </w:tabs>
        <w:jc w:val="both"/>
        <w:rPr>
          <w:rFonts w:ascii="Arial" w:hAnsi="Arial" w:cs="Arial"/>
          <w:sz w:val="22"/>
          <w:szCs w:val="22"/>
        </w:rPr>
      </w:pPr>
    </w:p>
    <w:p w14:paraId="1FD04DA0" w14:textId="77777777" w:rsidR="000526AC" w:rsidRPr="000E0674" w:rsidRDefault="000526AC">
      <w:pPr>
        <w:widowControl/>
        <w:tabs>
          <w:tab w:val="left" w:pos="-1440"/>
        </w:tabs>
        <w:jc w:val="both"/>
        <w:rPr>
          <w:rFonts w:ascii="Arial" w:hAnsi="Arial" w:cs="Arial"/>
          <w:sz w:val="22"/>
          <w:szCs w:val="22"/>
        </w:rPr>
      </w:pPr>
    </w:p>
    <w:p w14:paraId="153EC2DA" w14:textId="77777777" w:rsidR="000526AC" w:rsidRPr="000E0674" w:rsidRDefault="000526AC">
      <w:pPr>
        <w:widowControl/>
        <w:tabs>
          <w:tab w:val="left" w:pos="-1440"/>
        </w:tabs>
        <w:jc w:val="both"/>
        <w:rPr>
          <w:rFonts w:ascii="Arial" w:hAnsi="Arial" w:cs="Arial"/>
          <w:i/>
          <w:iCs/>
          <w:sz w:val="22"/>
          <w:szCs w:val="22"/>
        </w:rPr>
      </w:pPr>
      <w:r w:rsidRPr="000E0674">
        <w:rPr>
          <w:rFonts w:ascii="Arial" w:hAnsi="Arial" w:cs="Arial"/>
          <w:i/>
          <w:iCs/>
          <w:sz w:val="22"/>
          <w:szCs w:val="22"/>
        </w:rPr>
        <w:t>[Attorney]</w:t>
      </w:r>
    </w:p>
    <w:p w14:paraId="23C5E2DD" w14:textId="77777777" w:rsidR="000526AC" w:rsidRPr="000E0674" w:rsidRDefault="000526AC">
      <w:pPr>
        <w:widowControl/>
        <w:tabs>
          <w:tab w:val="left" w:pos="-1440"/>
        </w:tabs>
        <w:jc w:val="both"/>
        <w:rPr>
          <w:rFonts w:ascii="Arial" w:hAnsi="Arial" w:cs="Arial"/>
          <w:i/>
          <w:iCs/>
          <w:sz w:val="22"/>
          <w:szCs w:val="22"/>
        </w:rPr>
      </w:pPr>
      <w:r w:rsidRPr="000E0674">
        <w:rPr>
          <w:rFonts w:ascii="Arial" w:hAnsi="Arial" w:cs="Arial"/>
          <w:i/>
          <w:iCs/>
          <w:sz w:val="22"/>
          <w:szCs w:val="22"/>
        </w:rPr>
        <w:t>[Firm]</w:t>
      </w:r>
    </w:p>
    <w:p w14:paraId="799CFE91" w14:textId="77777777" w:rsidR="000526AC" w:rsidRPr="000E0674" w:rsidRDefault="000526AC">
      <w:pPr>
        <w:widowControl/>
        <w:tabs>
          <w:tab w:val="left" w:pos="-1440"/>
        </w:tabs>
        <w:jc w:val="both"/>
        <w:rPr>
          <w:rFonts w:ascii="Arial" w:hAnsi="Arial" w:cs="Arial"/>
          <w:sz w:val="22"/>
          <w:szCs w:val="22"/>
        </w:rPr>
      </w:pPr>
    </w:p>
    <w:p w14:paraId="16DEE90E" w14:textId="77777777" w:rsidR="000526AC" w:rsidRPr="000E0674" w:rsidRDefault="000526AC">
      <w:pPr>
        <w:widowControl/>
        <w:tabs>
          <w:tab w:val="left" w:pos="-1440"/>
        </w:tabs>
        <w:jc w:val="both"/>
        <w:rPr>
          <w:rFonts w:ascii="Arial" w:hAnsi="Arial" w:cs="Arial"/>
          <w:sz w:val="22"/>
          <w:szCs w:val="22"/>
        </w:rPr>
      </w:pPr>
      <w:r w:rsidRPr="000E0674">
        <w:rPr>
          <w:rFonts w:ascii="Arial" w:hAnsi="Arial" w:cs="Arial"/>
          <w:sz w:val="22"/>
          <w:szCs w:val="22"/>
        </w:rPr>
        <w:t>I have read, and I understand this letter.</w:t>
      </w:r>
    </w:p>
    <w:p w14:paraId="009F729D" w14:textId="77777777" w:rsidR="000526AC" w:rsidRPr="000E0674" w:rsidRDefault="000526AC">
      <w:pPr>
        <w:widowControl/>
        <w:tabs>
          <w:tab w:val="left" w:pos="-1440"/>
        </w:tabs>
        <w:jc w:val="both"/>
        <w:rPr>
          <w:rFonts w:ascii="Arial" w:hAnsi="Arial" w:cs="Arial"/>
          <w:sz w:val="22"/>
          <w:szCs w:val="22"/>
        </w:rPr>
      </w:pPr>
    </w:p>
    <w:p w14:paraId="7FFCB12C" w14:textId="77777777" w:rsidR="000526AC" w:rsidRPr="000E0674" w:rsidRDefault="000526AC">
      <w:pPr>
        <w:widowControl/>
        <w:tabs>
          <w:tab w:val="left" w:pos="-1440"/>
        </w:tabs>
        <w:jc w:val="both"/>
        <w:rPr>
          <w:rFonts w:ascii="Arial" w:hAnsi="Arial" w:cs="Arial"/>
          <w:sz w:val="22"/>
          <w:szCs w:val="22"/>
        </w:rPr>
      </w:pPr>
    </w:p>
    <w:p w14:paraId="1C25D169" w14:textId="77777777" w:rsidR="000526AC" w:rsidRPr="000E0674" w:rsidRDefault="000526AC">
      <w:pPr>
        <w:widowControl/>
        <w:tabs>
          <w:tab w:val="left" w:pos="-1440"/>
        </w:tabs>
        <w:ind w:firstLine="8640"/>
        <w:jc w:val="both"/>
        <w:rPr>
          <w:rFonts w:ascii="Arial" w:hAnsi="Arial" w:cs="Arial"/>
          <w:sz w:val="22"/>
          <w:szCs w:val="22"/>
        </w:rPr>
      </w:pPr>
    </w:p>
    <w:p w14:paraId="71DF61DD" w14:textId="77777777" w:rsidR="000526AC" w:rsidRPr="000E0674" w:rsidRDefault="000526AC">
      <w:pPr>
        <w:widowControl/>
        <w:tabs>
          <w:tab w:val="left" w:pos="-1440"/>
        </w:tabs>
        <w:jc w:val="both"/>
        <w:rPr>
          <w:rFonts w:ascii="Arial" w:hAnsi="Arial" w:cs="Arial"/>
          <w:i/>
          <w:iCs/>
          <w:sz w:val="22"/>
          <w:szCs w:val="22"/>
        </w:rPr>
      </w:pPr>
      <w:r w:rsidRPr="000E0674">
        <w:rPr>
          <w:rFonts w:ascii="Arial" w:hAnsi="Arial" w:cs="Arial"/>
          <w:i/>
          <w:iCs/>
          <w:sz w:val="22"/>
          <w:szCs w:val="22"/>
        </w:rPr>
        <w:t>[Client]</w:t>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r>
      <w:r w:rsidRPr="000E0674">
        <w:rPr>
          <w:rFonts w:ascii="Arial" w:hAnsi="Arial" w:cs="Arial"/>
          <w:i/>
          <w:iCs/>
          <w:sz w:val="22"/>
          <w:szCs w:val="22"/>
        </w:rPr>
        <w:tab/>
        <w:t>[Date]</w:t>
      </w:r>
    </w:p>
    <w:p w14:paraId="21BA4862" w14:textId="77777777" w:rsidR="000526AC" w:rsidRPr="000E0674" w:rsidRDefault="000526AC">
      <w:pPr>
        <w:widowControl/>
        <w:tabs>
          <w:tab w:val="left" w:pos="-1440"/>
        </w:tabs>
        <w:jc w:val="both"/>
        <w:rPr>
          <w:rFonts w:ascii="Arial" w:hAnsi="Arial" w:cs="Arial"/>
          <w:sz w:val="22"/>
          <w:szCs w:val="22"/>
        </w:rPr>
      </w:pPr>
    </w:p>
    <w:p w14:paraId="02779D10" w14:textId="77777777" w:rsidR="00F0498B" w:rsidRPr="000E0674" w:rsidRDefault="00F0498B">
      <w:pPr>
        <w:widowControl/>
        <w:tabs>
          <w:tab w:val="left" w:pos="-1440"/>
        </w:tabs>
        <w:jc w:val="both"/>
        <w:rPr>
          <w:rFonts w:ascii="Arial" w:hAnsi="Arial" w:cs="Arial"/>
          <w:sz w:val="22"/>
          <w:szCs w:val="22"/>
        </w:rPr>
      </w:pPr>
    </w:p>
    <w:p w14:paraId="41D130E6" w14:textId="77777777" w:rsidR="00F0498B" w:rsidRPr="000E0674" w:rsidRDefault="00F0498B">
      <w:pPr>
        <w:widowControl/>
        <w:tabs>
          <w:tab w:val="left" w:pos="-1440"/>
        </w:tabs>
        <w:jc w:val="both"/>
        <w:rPr>
          <w:rFonts w:ascii="Arial" w:hAnsi="Arial" w:cs="Arial"/>
          <w:sz w:val="22"/>
          <w:szCs w:val="22"/>
        </w:rPr>
      </w:pPr>
    </w:p>
    <w:p w14:paraId="2A121CA7" w14:textId="77777777" w:rsidR="000526AC" w:rsidRPr="000E0674" w:rsidRDefault="000526AC">
      <w:pPr>
        <w:widowControl/>
        <w:tabs>
          <w:tab w:val="left" w:pos="-1440"/>
        </w:tabs>
        <w:jc w:val="both"/>
        <w:rPr>
          <w:rFonts w:ascii="Arial" w:hAnsi="Arial" w:cs="Arial"/>
          <w:sz w:val="22"/>
          <w:szCs w:val="22"/>
        </w:rPr>
      </w:pPr>
      <w:r w:rsidRPr="000E0674">
        <w:rPr>
          <w:rFonts w:ascii="Arial" w:hAnsi="Arial" w:cs="Arial"/>
          <w:sz w:val="22"/>
          <w:szCs w:val="22"/>
        </w:rPr>
        <w:t>[NOTE</w:t>
      </w:r>
      <w:proofErr w:type="gramStart"/>
      <w:r w:rsidRPr="000E0674">
        <w:rPr>
          <w:rFonts w:ascii="Arial" w:hAnsi="Arial" w:cs="Arial"/>
          <w:sz w:val="22"/>
          <w:szCs w:val="22"/>
        </w:rPr>
        <w:t>:  This</w:t>
      </w:r>
      <w:proofErr w:type="gramEnd"/>
      <w:r w:rsidRPr="000E0674">
        <w:rPr>
          <w:rFonts w:ascii="Arial" w:hAnsi="Arial" w:cs="Arial"/>
          <w:sz w:val="22"/>
          <w:szCs w:val="22"/>
        </w:rPr>
        <w:t xml:space="preserve"> is a sample form only.  Use of this letter will help to </w:t>
      </w:r>
      <w:proofErr w:type="gramStart"/>
      <w:r w:rsidRPr="000E0674">
        <w:rPr>
          <w:rFonts w:ascii="Arial" w:hAnsi="Arial" w:cs="Arial"/>
          <w:sz w:val="22"/>
          <w:szCs w:val="22"/>
        </w:rPr>
        <w:t>establish</w:t>
      </w:r>
      <w:proofErr w:type="gramEnd"/>
      <w:r w:rsidRPr="000E0674">
        <w:rPr>
          <w:rFonts w:ascii="Arial" w:hAnsi="Arial" w:cs="Arial"/>
          <w:sz w:val="22"/>
          <w:szCs w:val="22"/>
        </w:rPr>
        <w:t xml:space="preserve"> clear expectations and avoid misunderstandings between you and your client.  It will not, however, provide absolute protection against a malpractice action.]</w:t>
      </w:r>
    </w:p>
    <w:p w14:paraId="13E1F043" w14:textId="77777777" w:rsidR="000526AC" w:rsidRPr="000E0674" w:rsidRDefault="000526AC">
      <w:pPr>
        <w:widowControl/>
        <w:tabs>
          <w:tab w:val="left" w:pos="-1440"/>
        </w:tabs>
        <w:jc w:val="both"/>
        <w:rPr>
          <w:rFonts w:ascii="Arial" w:hAnsi="Arial" w:cs="Arial"/>
          <w:sz w:val="22"/>
          <w:szCs w:val="22"/>
        </w:rPr>
      </w:pPr>
    </w:p>
    <w:p w14:paraId="5DCAF9A7" w14:textId="72475B42" w:rsidR="000526AC" w:rsidRPr="000E0674" w:rsidRDefault="000526AC">
      <w:pPr>
        <w:widowControl/>
        <w:tabs>
          <w:tab w:val="left" w:pos="-1440"/>
        </w:tabs>
        <w:jc w:val="both"/>
        <w:rPr>
          <w:rFonts w:ascii="Arial" w:hAnsi="Arial" w:cs="Arial"/>
          <w:sz w:val="22"/>
          <w:szCs w:val="22"/>
        </w:rPr>
      </w:pPr>
      <w:r w:rsidRPr="000E0674">
        <w:rPr>
          <w:rFonts w:ascii="Arial" w:hAnsi="Arial" w:cs="Arial"/>
          <w:sz w:val="22"/>
          <w:szCs w:val="22"/>
        </w:rPr>
        <w:t>**Can be adapted depending on type of case, and party involved.  See ORS 20.190 for more information on prevailing party fees.</w:t>
      </w:r>
      <w:r w:rsidR="00AA59CE" w:rsidRPr="000E0674">
        <w:rPr>
          <w:rFonts w:ascii="Arial" w:hAnsi="Arial" w:cs="Arial"/>
          <w:sz w:val="22"/>
          <w:szCs w:val="22"/>
        </w:rPr>
        <w:t xml:space="preserve"> For attorney fees, especially note that some statutes require an award of attorney fees to the prevailing party, some make such an award discretionary, and some authorize an award just to a prevailing plaintiff, but not to the prevailing party (</w:t>
      </w:r>
      <w:r w:rsidR="00AA59CE" w:rsidRPr="000E0674">
        <w:rPr>
          <w:rFonts w:ascii="Arial" w:hAnsi="Arial" w:cs="Arial"/>
          <w:i/>
          <w:sz w:val="22"/>
          <w:szCs w:val="22"/>
        </w:rPr>
        <w:t>e.g.</w:t>
      </w:r>
      <w:r w:rsidR="00AA59CE" w:rsidRPr="000E0674">
        <w:rPr>
          <w:rFonts w:ascii="Arial" w:hAnsi="Arial" w:cs="Arial"/>
          <w:sz w:val="22"/>
          <w:szCs w:val="22"/>
        </w:rPr>
        <w:t>, ORS 20.080 mandates attorney fees for a prevailing plaintiff in small tort claims, whereas ORS 20.082 authorizes an award of fees to the prevailing party in small contract claims); see generally,</w:t>
      </w:r>
      <w:r w:rsidR="00132631" w:rsidRPr="000E0674">
        <w:rPr>
          <w:rFonts w:ascii="Arial" w:hAnsi="Arial" w:cs="Arial"/>
          <w:sz w:val="22"/>
          <w:szCs w:val="22"/>
        </w:rPr>
        <w:t xml:space="preserve"> 3 OREGON CIVIL PLEADING AND LITIGATION, Ch. 46 (Oregon CLE, 2020) and see especially Section 46.2-3(e), which lists some, but not all, of the statutes whereby the loser in litigation can be made to pay the</w:t>
      </w:r>
      <w:r w:rsidR="006544B5" w:rsidRPr="000E0674">
        <w:rPr>
          <w:rFonts w:ascii="Arial" w:hAnsi="Arial" w:cs="Arial"/>
          <w:sz w:val="22"/>
          <w:szCs w:val="22"/>
        </w:rPr>
        <w:t xml:space="preserve"> winner’s attorney fees.</w:t>
      </w:r>
      <w:r w:rsidR="00132631" w:rsidRPr="000E0674">
        <w:rPr>
          <w:rFonts w:ascii="Arial" w:hAnsi="Arial" w:cs="Arial"/>
          <w:sz w:val="22"/>
          <w:szCs w:val="22"/>
        </w:rPr>
        <w:t xml:space="preserve"> </w:t>
      </w:r>
      <w:r w:rsidR="00AA59CE" w:rsidRPr="000E0674">
        <w:rPr>
          <w:rFonts w:ascii="Arial" w:hAnsi="Arial" w:cs="Arial"/>
          <w:sz w:val="22"/>
          <w:szCs w:val="22"/>
        </w:rPr>
        <w:t xml:space="preserve"> </w:t>
      </w:r>
    </w:p>
    <w:p w14:paraId="4ED8682A" w14:textId="77777777" w:rsidR="00EC3A7C" w:rsidRPr="000E0674" w:rsidRDefault="00EC3A7C">
      <w:pPr>
        <w:widowControl/>
        <w:tabs>
          <w:tab w:val="left" w:pos="-1440"/>
        </w:tabs>
        <w:jc w:val="both"/>
        <w:rPr>
          <w:rFonts w:ascii="Arial" w:hAnsi="Arial" w:cs="Arial"/>
          <w:sz w:val="22"/>
          <w:szCs w:val="22"/>
        </w:rPr>
      </w:pPr>
    </w:p>
    <w:p w14:paraId="5F20EDB2" w14:textId="77777777" w:rsidR="00EC3A7C" w:rsidRPr="000E0674" w:rsidRDefault="00EC3A7C">
      <w:pPr>
        <w:widowControl/>
        <w:tabs>
          <w:tab w:val="left" w:pos="-1440"/>
        </w:tabs>
        <w:jc w:val="both"/>
        <w:rPr>
          <w:rFonts w:ascii="Arial" w:hAnsi="Arial" w:cs="Arial"/>
          <w:sz w:val="22"/>
          <w:szCs w:val="22"/>
        </w:rPr>
      </w:pPr>
    </w:p>
    <w:p w14:paraId="0D4BA8B9" w14:textId="77777777" w:rsidR="00F0498B" w:rsidRPr="000E0674" w:rsidRDefault="00F0498B">
      <w:pPr>
        <w:widowControl/>
        <w:tabs>
          <w:tab w:val="left" w:pos="-1440"/>
        </w:tabs>
        <w:jc w:val="both"/>
        <w:rPr>
          <w:rFonts w:ascii="Arial" w:hAnsi="Arial" w:cs="Arial"/>
          <w:sz w:val="22"/>
          <w:szCs w:val="22"/>
        </w:rPr>
      </w:pPr>
    </w:p>
    <w:p w14:paraId="2A9479A1" w14:textId="77777777" w:rsidR="00F0498B" w:rsidRPr="000E0674" w:rsidRDefault="00F0498B">
      <w:pPr>
        <w:widowControl/>
        <w:tabs>
          <w:tab w:val="left" w:pos="-1440"/>
        </w:tabs>
        <w:jc w:val="both"/>
        <w:rPr>
          <w:rFonts w:ascii="Arial" w:hAnsi="Arial" w:cs="Arial"/>
          <w:sz w:val="22"/>
          <w:szCs w:val="22"/>
        </w:rPr>
      </w:pPr>
    </w:p>
    <w:p w14:paraId="1D0AE6B7" w14:textId="77777777" w:rsidR="00433165" w:rsidRPr="000E0674" w:rsidRDefault="00433165">
      <w:pPr>
        <w:widowControl/>
        <w:tabs>
          <w:tab w:val="left" w:pos="-1440"/>
        </w:tabs>
        <w:jc w:val="both"/>
        <w:rPr>
          <w:rFonts w:ascii="Arial" w:hAnsi="Arial" w:cs="Arial"/>
          <w:sz w:val="22"/>
          <w:szCs w:val="22"/>
        </w:rPr>
      </w:pPr>
    </w:p>
    <w:p w14:paraId="36CBBED8" w14:textId="77777777" w:rsidR="00433165" w:rsidRPr="000E0674" w:rsidRDefault="00433165">
      <w:pPr>
        <w:widowControl/>
        <w:tabs>
          <w:tab w:val="left" w:pos="-1440"/>
        </w:tabs>
        <w:jc w:val="both"/>
        <w:rPr>
          <w:rFonts w:ascii="Arial" w:hAnsi="Arial" w:cs="Arial"/>
          <w:sz w:val="22"/>
          <w:szCs w:val="22"/>
        </w:rPr>
      </w:pPr>
    </w:p>
    <w:p w14:paraId="41652788" w14:textId="77777777" w:rsidR="00433165" w:rsidRPr="000E0674" w:rsidRDefault="00433165">
      <w:pPr>
        <w:widowControl/>
        <w:tabs>
          <w:tab w:val="left" w:pos="-1440"/>
        </w:tabs>
        <w:jc w:val="both"/>
        <w:rPr>
          <w:rFonts w:ascii="Arial" w:hAnsi="Arial" w:cs="Arial"/>
          <w:sz w:val="22"/>
          <w:szCs w:val="22"/>
        </w:rPr>
      </w:pPr>
    </w:p>
    <w:p w14:paraId="60AA55AF" w14:textId="77777777" w:rsidR="00433165" w:rsidRPr="000E0674" w:rsidRDefault="00433165">
      <w:pPr>
        <w:widowControl/>
        <w:tabs>
          <w:tab w:val="left" w:pos="-1440"/>
        </w:tabs>
        <w:jc w:val="both"/>
        <w:rPr>
          <w:rFonts w:ascii="Arial" w:hAnsi="Arial" w:cs="Arial"/>
          <w:sz w:val="22"/>
          <w:szCs w:val="22"/>
        </w:rPr>
      </w:pPr>
    </w:p>
    <w:p w14:paraId="01A60D25" w14:textId="77777777" w:rsidR="00EC3A7C" w:rsidRPr="000E0674" w:rsidRDefault="00EC3A7C" w:rsidP="00EC3A7C">
      <w:pPr>
        <w:jc w:val="center"/>
        <w:rPr>
          <w:rFonts w:ascii="Arial" w:hAnsi="Arial" w:cs="Arial"/>
          <w:b/>
          <w:sz w:val="22"/>
          <w:szCs w:val="22"/>
        </w:rPr>
      </w:pPr>
      <w:r w:rsidRPr="000E0674">
        <w:rPr>
          <w:rFonts w:ascii="Arial" w:hAnsi="Arial" w:cs="Arial"/>
          <w:b/>
          <w:sz w:val="22"/>
          <w:szCs w:val="22"/>
        </w:rPr>
        <w:t>IMPORTANT NOTICES</w:t>
      </w:r>
    </w:p>
    <w:p w14:paraId="5A52ED80" w14:textId="77777777" w:rsidR="00EC3A7C" w:rsidRPr="000E0674" w:rsidRDefault="00EC3A7C" w:rsidP="00EC3A7C">
      <w:pPr>
        <w:rPr>
          <w:rFonts w:ascii="Arial" w:hAnsi="Arial" w:cs="Arial"/>
          <w:sz w:val="22"/>
          <w:szCs w:val="22"/>
        </w:rPr>
      </w:pPr>
    </w:p>
    <w:p w14:paraId="3A6E3605" w14:textId="608EA862" w:rsidR="00EC3A7C" w:rsidRPr="000E0674" w:rsidRDefault="00EC3A7C" w:rsidP="00447F65">
      <w:pPr>
        <w:jc w:val="both"/>
        <w:rPr>
          <w:rFonts w:ascii="Arial" w:hAnsi="Arial" w:cs="Arial"/>
          <w:sz w:val="22"/>
          <w:szCs w:val="22"/>
        </w:rPr>
      </w:pPr>
      <w:r w:rsidRPr="000E0674">
        <w:rPr>
          <w:rFonts w:ascii="Arial" w:hAnsi="Arial" w:cs="Arial"/>
          <w:sz w:val="22"/>
          <w:szCs w:val="22"/>
        </w:rPr>
        <w:t xml:space="preserve">This material </w:t>
      </w:r>
      <w:proofErr w:type="gramStart"/>
      <w:r w:rsidRPr="000E0674">
        <w:rPr>
          <w:rFonts w:ascii="Arial" w:hAnsi="Arial" w:cs="Arial"/>
          <w:sz w:val="22"/>
          <w:szCs w:val="22"/>
        </w:rPr>
        <w:t>is provided</w:t>
      </w:r>
      <w:proofErr w:type="gramEnd"/>
      <w:r w:rsidRPr="000E0674">
        <w:rPr>
          <w:rFonts w:ascii="Arial" w:hAnsi="Arial" w:cs="Arial"/>
          <w:sz w:val="22"/>
          <w:szCs w:val="22"/>
        </w:rPr>
        <w:t xml:space="preserve"> for informational purposes only and does not </w:t>
      </w:r>
      <w:proofErr w:type="gramStart"/>
      <w:r w:rsidRPr="000E0674">
        <w:rPr>
          <w:rFonts w:ascii="Arial" w:hAnsi="Arial" w:cs="Arial"/>
          <w:sz w:val="22"/>
          <w:szCs w:val="22"/>
        </w:rPr>
        <w:t>establish</w:t>
      </w:r>
      <w:proofErr w:type="gramEnd"/>
      <w:r w:rsidRPr="000E0674">
        <w:rPr>
          <w:rFonts w:ascii="Arial" w:hAnsi="Arial" w:cs="Arial"/>
          <w:sz w:val="22"/>
          <w:szCs w:val="22"/>
        </w:rPr>
        <w:t xml:space="preserve">, report, or create the standard of care for attorneys in Oregon, nor does it represent a complete analysis of the topics </w:t>
      </w:r>
      <w:r w:rsidRPr="000E0674">
        <w:rPr>
          <w:rFonts w:ascii="Arial" w:hAnsi="Arial" w:cs="Arial"/>
          <w:color w:val="000000"/>
          <w:sz w:val="22"/>
          <w:szCs w:val="22"/>
        </w:rPr>
        <w:t>presented</w:t>
      </w:r>
      <w:r w:rsidRPr="000E0674">
        <w:rPr>
          <w:rFonts w:ascii="Arial" w:hAnsi="Arial" w:cs="Arial"/>
          <w:sz w:val="22"/>
          <w:szCs w:val="22"/>
        </w:rPr>
        <w:t xml:space="preserve">. Readers should conduct their own </w:t>
      </w:r>
      <w:proofErr w:type="gramStart"/>
      <w:r w:rsidRPr="000E0674">
        <w:rPr>
          <w:rFonts w:ascii="Arial" w:hAnsi="Arial" w:cs="Arial"/>
          <w:sz w:val="22"/>
          <w:szCs w:val="22"/>
        </w:rPr>
        <w:t>appropriate legal</w:t>
      </w:r>
      <w:proofErr w:type="gramEnd"/>
      <w:r w:rsidRPr="000E0674">
        <w:rPr>
          <w:rFonts w:ascii="Arial" w:hAnsi="Arial" w:cs="Arial"/>
          <w:sz w:val="22"/>
          <w:szCs w:val="22"/>
        </w:rPr>
        <w:t xml:space="preserve"> research. The information presented does not </w:t>
      </w:r>
      <w:proofErr w:type="gramStart"/>
      <w:r w:rsidRPr="000E0674">
        <w:rPr>
          <w:rFonts w:ascii="Arial" w:hAnsi="Arial" w:cs="Arial"/>
          <w:sz w:val="22"/>
          <w:szCs w:val="22"/>
        </w:rPr>
        <w:t>represent</w:t>
      </w:r>
      <w:proofErr w:type="gramEnd"/>
      <w:r w:rsidRPr="000E0674">
        <w:rPr>
          <w:rFonts w:ascii="Arial" w:hAnsi="Arial" w:cs="Arial"/>
          <w:sz w:val="22"/>
          <w:szCs w:val="22"/>
        </w:rPr>
        <w:t xml:space="preserve"> legal advice.  This information may not </w:t>
      </w:r>
      <w:proofErr w:type="gramStart"/>
      <w:r w:rsidRPr="000E0674">
        <w:rPr>
          <w:rFonts w:ascii="Arial" w:hAnsi="Arial" w:cs="Arial"/>
          <w:sz w:val="22"/>
          <w:szCs w:val="22"/>
        </w:rPr>
        <w:t>be republished</w:t>
      </w:r>
      <w:proofErr w:type="gramEnd"/>
      <w:r w:rsidRPr="000E0674">
        <w:rPr>
          <w:rFonts w:ascii="Arial" w:hAnsi="Arial" w:cs="Arial"/>
          <w:sz w:val="22"/>
          <w:szCs w:val="22"/>
        </w:rPr>
        <w:t xml:space="preserve">, sold, or used in any other form without the written consent of the Oregon State Bar Professional Liability Fund except that permission </w:t>
      </w:r>
      <w:proofErr w:type="gramStart"/>
      <w:r w:rsidRPr="000E0674">
        <w:rPr>
          <w:rFonts w:ascii="Arial" w:hAnsi="Arial" w:cs="Arial"/>
          <w:sz w:val="22"/>
          <w:szCs w:val="22"/>
        </w:rPr>
        <w:t>is granted</w:t>
      </w:r>
      <w:proofErr w:type="gramEnd"/>
      <w:r w:rsidRPr="000E0674">
        <w:rPr>
          <w:rFonts w:ascii="Arial" w:hAnsi="Arial" w:cs="Arial"/>
          <w:sz w:val="22"/>
          <w:szCs w:val="22"/>
        </w:rPr>
        <w:t xml:space="preserve"> for Oregon lawyers to use and </w:t>
      </w:r>
      <w:proofErr w:type="gramStart"/>
      <w:r w:rsidRPr="000E0674">
        <w:rPr>
          <w:rFonts w:ascii="Arial" w:hAnsi="Arial" w:cs="Arial"/>
          <w:sz w:val="22"/>
          <w:szCs w:val="22"/>
        </w:rPr>
        <w:t>modify</w:t>
      </w:r>
      <w:proofErr w:type="gramEnd"/>
      <w:r w:rsidRPr="000E0674">
        <w:rPr>
          <w:rFonts w:ascii="Arial" w:hAnsi="Arial" w:cs="Arial"/>
          <w:sz w:val="22"/>
          <w:szCs w:val="22"/>
        </w:rPr>
        <w:t xml:space="preserve"> these materials for </w:t>
      </w:r>
      <w:r w:rsidRPr="000E0674">
        <w:rPr>
          <w:rFonts w:ascii="Arial" w:hAnsi="Arial" w:cs="Arial"/>
          <w:color w:val="000000"/>
          <w:sz w:val="22"/>
          <w:szCs w:val="22"/>
        </w:rPr>
        <w:t>use in</w:t>
      </w:r>
      <w:r w:rsidR="00685742" w:rsidRPr="000E0674">
        <w:rPr>
          <w:rFonts w:ascii="Arial" w:hAnsi="Arial" w:cs="Arial"/>
          <w:color w:val="000000"/>
          <w:sz w:val="22"/>
          <w:szCs w:val="22"/>
        </w:rPr>
        <w:t xml:space="preserve"> </w:t>
      </w:r>
      <w:r w:rsidRPr="000E0674">
        <w:rPr>
          <w:rFonts w:ascii="Arial" w:hAnsi="Arial" w:cs="Arial"/>
          <w:sz w:val="22"/>
          <w:szCs w:val="22"/>
        </w:rPr>
        <w:t xml:space="preserve">their own practices.  © </w:t>
      </w:r>
      <w:r w:rsidR="00854302" w:rsidRPr="000E0674">
        <w:rPr>
          <w:rFonts w:ascii="Arial" w:hAnsi="Arial" w:cs="Arial"/>
          <w:sz w:val="22"/>
          <w:szCs w:val="22"/>
        </w:rPr>
        <w:t>202</w:t>
      </w:r>
      <w:r w:rsidR="00274825">
        <w:rPr>
          <w:rFonts w:ascii="Arial" w:hAnsi="Arial" w:cs="Arial"/>
          <w:sz w:val="22"/>
          <w:szCs w:val="22"/>
        </w:rPr>
        <w:t>5</w:t>
      </w:r>
      <w:r w:rsidRPr="000E0674">
        <w:rPr>
          <w:rFonts w:ascii="Arial" w:hAnsi="Arial" w:cs="Arial"/>
          <w:sz w:val="22"/>
          <w:szCs w:val="22"/>
        </w:rPr>
        <w:t xml:space="preserve"> OSB Professional Liability Fund</w:t>
      </w:r>
    </w:p>
    <w:sectPr w:rsidR="00EC3A7C" w:rsidRPr="000E0674" w:rsidSect="000526AC">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270D" w14:textId="77777777" w:rsidR="003150CE" w:rsidRDefault="003150CE">
      <w:r>
        <w:separator/>
      </w:r>
    </w:p>
  </w:endnote>
  <w:endnote w:type="continuationSeparator" w:id="0">
    <w:p w14:paraId="5B0774E6" w14:textId="77777777" w:rsidR="003150CE" w:rsidRDefault="0031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4FF7" w14:textId="77777777" w:rsidR="000526AC" w:rsidRDefault="000526AC"/>
  <w:p w14:paraId="53618687" w14:textId="08192436" w:rsidR="000526AC" w:rsidRPr="00F0498B" w:rsidRDefault="00F0498B">
    <w:pPr>
      <w:jc w:val="both"/>
      <w:rPr>
        <w:rFonts w:ascii="Arial" w:hAnsi="Arial" w:cs="Arial"/>
        <w:sz w:val="16"/>
        <w:szCs w:val="16"/>
      </w:rPr>
    </w:pPr>
    <w:r>
      <w:rPr>
        <w:rFonts w:ascii="Arial" w:hAnsi="Arial" w:cs="Arial"/>
        <w:sz w:val="16"/>
        <w:szCs w:val="16"/>
      </w:rPr>
      <w:t>PROF</w:t>
    </w:r>
    <w:r w:rsidR="00725E26">
      <w:rPr>
        <w:rFonts w:ascii="Arial" w:hAnsi="Arial" w:cs="Arial"/>
        <w:sz w:val="16"/>
        <w:szCs w:val="16"/>
      </w:rPr>
      <w:t xml:space="preserve">ESSIONAL LIABILITY FUND [Rev. </w:t>
    </w:r>
    <w:r w:rsidR="00675E87">
      <w:rPr>
        <w:rFonts w:ascii="Arial" w:hAnsi="Arial" w:cs="Arial"/>
        <w:sz w:val="16"/>
        <w:szCs w:val="16"/>
      </w:rPr>
      <w:t>1</w:t>
    </w:r>
    <w:r w:rsidR="00274825">
      <w:rPr>
        <w:rFonts w:ascii="Arial" w:hAnsi="Arial" w:cs="Arial"/>
        <w:sz w:val="16"/>
        <w:szCs w:val="16"/>
      </w:rPr>
      <w:t>0</w:t>
    </w:r>
    <w:r w:rsidR="00675E87">
      <w:rPr>
        <w:rFonts w:ascii="Arial" w:hAnsi="Arial" w:cs="Arial"/>
        <w:sz w:val="16"/>
        <w:szCs w:val="16"/>
      </w:rPr>
      <w:t>/202</w:t>
    </w:r>
    <w:r w:rsidR="00274825">
      <w:rPr>
        <w:rFonts w:ascii="Arial" w:hAnsi="Arial" w:cs="Arial"/>
        <w:sz w:val="16"/>
        <w:szCs w:val="16"/>
      </w:rPr>
      <w:t>5</w:t>
    </w:r>
    <w:r w:rsidR="00666A0F">
      <w:rPr>
        <w:rFonts w:ascii="Arial" w:hAnsi="Arial" w:cs="Arial"/>
        <w:sz w:val="16"/>
        <w:szCs w:val="16"/>
      </w:rPr>
      <w:t>]</w:t>
    </w:r>
    <w:r w:rsidR="00666A0F">
      <w:rPr>
        <w:rFonts w:ascii="Arial" w:hAnsi="Arial" w:cs="Arial"/>
        <w:sz w:val="16"/>
        <w:szCs w:val="16"/>
      </w:rPr>
      <w:tab/>
      <w:t xml:space="preserve">                </w:t>
    </w:r>
    <w:r>
      <w:rPr>
        <w:rFonts w:ascii="Arial" w:hAnsi="Arial" w:cs="Arial"/>
        <w:sz w:val="16"/>
        <w:szCs w:val="16"/>
      </w:rPr>
      <w:t xml:space="preserve">Attorney Fee and Prevailing </w:t>
    </w:r>
    <w:r w:rsidR="00666A0F">
      <w:rPr>
        <w:rFonts w:ascii="Arial" w:hAnsi="Arial" w:cs="Arial"/>
        <w:sz w:val="16"/>
        <w:szCs w:val="16"/>
      </w:rPr>
      <w:t xml:space="preserve">Party </w:t>
    </w:r>
    <w:r>
      <w:rPr>
        <w:rFonts w:ascii="Arial" w:hAnsi="Arial" w:cs="Arial"/>
        <w:sz w:val="16"/>
        <w:szCs w:val="16"/>
      </w:rPr>
      <w:t xml:space="preserve">Fee Client Disclosure Letter – Page </w:t>
    </w:r>
    <w:r w:rsidRPr="00F0498B">
      <w:rPr>
        <w:rFonts w:ascii="Arial" w:hAnsi="Arial" w:cs="Arial"/>
        <w:sz w:val="16"/>
        <w:szCs w:val="16"/>
      </w:rPr>
      <w:fldChar w:fldCharType="begin"/>
    </w:r>
    <w:r w:rsidRPr="00F0498B">
      <w:rPr>
        <w:rFonts w:ascii="Arial" w:hAnsi="Arial" w:cs="Arial"/>
        <w:sz w:val="16"/>
        <w:szCs w:val="16"/>
      </w:rPr>
      <w:instrText xml:space="preserve"> PAGE   \* MERGEFORMAT </w:instrText>
    </w:r>
    <w:r w:rsidRPr="00F0498B">
      <w:rPr>
        <w:rFonts w:ascii="Arial" w:hAnsi="Arial" w:cs="Arial"/>
        <w:sz w:val="16"/>
        <w:szCs w:val="16"/>
      </w:rPr>
      <w:fldChar w:fldCharType="separate"/>
    </w:r>
    <w:r w:rsidR="00854302">
      <w:rPr>
        <w:rFonts w:ascii="Arial" w:hAnsi="Arial" w:cs="Arial"/>
        <w:noProof/>
        <w:sz w:val="16"/>
        <w:szCs w:val="16"/>
      </w:rPr>
      <w:t>3</w:t>
    </w:r>
    <w:r w:rsidRPr="00F0498B">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14FC" w14:textId="77777777" w:rsidR="003150CE" w:rsidRDefault="003150CE">
      <w:r>
        <w:separator/>
      </w:r>
    </w:p>
  </w:footnote>
  <w:footnote w:type="continuationSeparator" w:id="0">
    <w:p w14:paraId="29FD5B45" w14:textId="77777777" w:rsidR="003150CE" w:rsidRDefault="0031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771C" w14:textId="121D9031" w:rsidR="0024584F" w:rsidRPr="008B0C5C" w:rsidRDefault="008B0C5C" w:rsidP="0084221E">
    <w:pPr>
      <w:widowControl/>
      <w:jc w:val="center"/>
      <w:rPr>
        <w:rFonts w:ascii="Arial" w:hAnsi="Arial" w:cs="Arial"/>
        <w:b/>
        <w:bCs/>
      </w:rPr>
    </w:pPr>
    <w:r w:rsidRPr="00F0498B">
      <w:rPr>
        <w:rFonts w:ascii="Arial" w:hAnsi="Arial" w:cs="Arial"/>
        <w:b/>
        <w:bCs/>
      </w:rPr>
      <w:t>ATTORNEY FEE AND PREVAILING PARTY FEE</w:t>
    </w:r>
    <w:r w:rsidR="0084221E">
      <w:rPr>
        <w:rFonts w:ascii="Arial" w:hAnsi="Arial" w:cs="Arial"/>
        <w:b/>
        <w:bCs/>
      </w:rPr>
      <w:t xml:space="preserve"> </w:t>
    </w:r>
    <w:r w:rsidRPr="00F0498B">
      <w:rPr>
        <w:rFonts w:ascii="Arial" w:hAnsi="Arial" w:cs="Arial"/>
        <w:b/>
        <w:bCs/>
      </w:rPr>
      <w:t xml:space="preserve">CLIENT DISCLOSURE LETTER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EA4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501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AC"/>
    <w:rsid w:val="00032832"/>
    <w:rsid w:val="000526AC"/>
    <w:rsid w:val="00075C9C"/>
    <w:rsid w:val="000C2A4A"/>
    <w:rsid w:val="000E0674"/>
    <w:rsid w:val="00132631"/>
    <w:rsid w:val="001504BD"/>
    <w:rsid w:val="0020590B"/>
    <w:rsid w:val="0024584F"/>
    <w:rsid w:val="00256F06"/>
    <w:rsid w:val="00274825"/>
    <w:rsid w:val="002A1E93"/>
    <w:rsid w:val="003150CE"/>
    <w:rsid w:val="00337A2B"/>
    <w:rsid w:val="003D625C"/>
    <w:rsid w:val="003E63F9"/>
    <w:rsid w:val="00405A01"/>
    <w:rsid w:val="00407D07"/>
    <w:rsid w:val="00433165"/>
    <w:rsid w:val="00447F65"/>
    <w:rsid w:val="00450030"/>
    <w:rsid w:val="004870C8"/>
    <w:rsid w:val="004A4C70"/>
    <w:rsid w:val="004D13E1"/>
    <w:rsid w:val="004E1BF4"/>
    <w:rsid w:val="005A20E5"/>
    <w:rsid w:val="005B6097"/>
    <w:rsid w:val="00643489"/>
    <w:rsid w:val="006544B5"/>
    <w:rsid w:val="00666A0F"/>
    <w:rsid w:val="00667D8F"/>
    <w:rsid w:val="00675E87"/>
    <w:rsid w:val="00685742"/>
    <w:rsid w:val="006959DC"/>
    <w:rsid w:val="006E64EF"/>
    <w:rsid w:val="00703469"/>
    <w:rsid w:val="00705362"/>
    <w:rsid w:val="00721B27"/>
    <w:rsid w:val="00725E26"/>
    <w:rsid w:val="00771C4C"/>
    <w:rsid w:val="00787279"/>
    <w:rsid w:val="007A7E5A"/>
    <w:rsid w:val="007C094E"/>
    <w:rsid w:val="007D1824"/>
    <w:rsid w:val="007D4950"/>
    <w:rsid w:val="008037C1"/>
    <w:rsid w:val="00817BE4"/>
    <w:rsid w:val="0084042D"/>
    <w:rsid w:val="00840B8B"/>
    <w:rsid w:val="0084221E"/>
    <w:rsid w:val="0084603C"/>
    <w:rsid w:val="008463F2"/>
    <w:rsid w:val="00854302"/>
    <w:rsid w:val="008849DC"/>
    <w:rsid w:val="008B0C5C"/>
    <w:rsid w:val="008C16E9"/>
    <w:rsid w:val="00911782"/>
    <w:rsid w:val="0091682F"/>
    <w:rsid w:val="00A04E4C"/>
    <w:rsid w:val="00A165A8"/>
    <w:rsid w:val="00A47793"/>
    <w:rsid w:val="00AA59CE"/>
    <w:rsid w:val="00B3374C"/>
    <w:rsid w:val="00B51F55"/>
    <w:rsid w:val="00B76F47"/>
    <w:rsid w:val="00B85884"/>
    <w:rsid w:val="00C52CB4"/>
    <w:rsid w:val="00CD0A23"/>
    <w:rsid w:val="00DA28E7"/>
    <w:rsid w:val="00DA2AF2"/>
    <w:rsid w:val="00DD2441"/>
    <w:rsid w:val="00E1610D"/>
    <w:rsid w:val="00E32667"/>
    <w:rsid w:val="00E37601"/>
    <w:rsid w:val="00E96821"/>
    <w:rsid w:val="00EA41C8"/>
    <w:rsid w:val="00EC15C1"/>
    <w:rsid w:val="00EC3A7C"/>
    <w:rsid w:val="00EE5296"/>
    <w:rsid w:val="00F0498B"/>
    <w:rsid w:val="00F7398B"/>
    <w:rsid w:val="00FA48FC"/>
    <w:rsid w:val="00FD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35587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D1824"/>
    <w:pPr>
      <w:tabs>
        <w:tab w:val="center" w:pos="4320"/>
        <w:tab w:val="right" w:pos="8640"/>
      </w:tabs>
    </w:pPr>
  </w:style>
  <w:style w:type="paragraph" w:styleId="Footer">
    <w:name w:val="footer"/>
    <w:basedOn w:val="Normal"/>
    <w:rsid w:val="007D1824"/>
    <w:pPr>
      <w:tabs>
        <w:tab w:val="center" w:pos="4320"/>
        <w:tab w:val="right" w:pos="8640"/>
      </w:tabs>
    </w:pPr>
  </w:style>
  <w:style w:type="paragraph" w:styleId="BalloonText">
    <w:name w:val="Balloon Text"/>
    <w:basedOn w:val="Normal"/>
    <w:link w:val="BalloonTextChar"/>
    <w:uiPriority w:val="99"/>
    <w:semiHidden/>
    <w:unhideWhenUsed/>
    <w:rsid w:val="006E64EF"/>
    <w:rPr>
      <w:rFonts w:ascii="Tahoma" w:hAnsi="Tahoma"/>
      <w:sz w:val="16"/>
      <w:szCs w:val="16"/>
      <w:lang w:val="x-none" w:eastAsia="x-none"/>
    </w:rPr>
  </w:style>
  <w:style w:type="character" w:customStyle="1" w:styleId="BalloonTextChar">
    <w:name w:val="Balloon Text Char"/>
    <w:link w:val="BalloonText"/>
    <w:uiPriority w:val="99"/>
    <w:semiHidden/>
    <w:rsid w:val="006E64EF"/>
    <w:rPr>
      <w:rFonts w:ascii="Tahoma" w:hAnsi="Tahoma" w:cs="Tahoma"/>
      <w:sz w:val="16"/>
      <w:szCs w:val="16"/>
    </w:rPr>
  </w:style>
  <w:style w:type="character" w:styleId="CommentReference">
    <w:name w:val="annotation reference"/>
    <w:uiPriority w:val="99"/>
    <w:semiHidden/>
    <w:unhideWhenUsed/>
    <w:rsid w:val="004D13E1"/>
    <w:rPr>
      <w:sz w:val="18"/>
      <w:szCs w:val="18"/>
    </w:rPr>
  </w:style>
  <w:style w:type="paragraph" w:styleId="CommentText">
    <w:name w:val="annotation text"/>
    <w:basedOn w:val="Normal"/>
    <w:link w:val="CommentTextChar"/>
    <w:uiPriority w:val="99"/>
    <w:semiHidden/>
    <w:unhideWhenUsed/>
    <w:rsid w:val="004D13E1"/>
  </w:style>
  <w:style w:type="character" w:customStyle="1" w:styleId="CommentTextChar">
    <w:name w:val="Comment Text Char"/>
    <w:link w:val="CommentText"/>
    <w:uiPriority w:val="99"/>
    <w:semiHidden/>
    <w:rsid w:val="004D13E1"/>
    <w:rPr>
      <w:sz w:val="24"/>
      <w:szCs w:val="24"/>
    </w:rPr>
  </w:style>
  <w:style w:type="paragraph" w:styleId="CommentSubject">
    <w:name w:val="annotation subject"/>
    <w:basedOn w:val="CommentText"/>
    <w:next w:val="CommentText"/>
    <w:link w:val="CommentSubjectChar"/>
    <w:uiPriority w:val="99"/>
    <w:semiHidden/>
    <w:unhideWhenUsed/>
    <w:rsid w:val="004D13E1"/>
    <w:rPr>
      <w:b/>
      <w:bCs/>
      <w:sz w:val="20"/>
      <w:szCs w:val="20"/>
    </w:rPr>
  </w:style>
  <w:style w:type="character" w:customStyle="1" w:styleId="CommentSubjectChar">
    <w:name w:val="Comment Subject Char"/>
    <w:link w:val="CommentSubject"/>
    <w:uiPriority w:val="99"/>
    <w:semiHidden/>
    <w:rsid w:val="004D13E1"/>
    <w:rPr>
      <w:b/>
      <w:bCs/>
      <w:sz w:val="24"/>
      <w:szCs w:val="24"/>
    </w:rPr>
  </w:style>
  <w:style w:type="character" w:styleId="PlaceholderText">
    <w:name w:val="Placeholder Text"/>
    <w:basedOn w:val="DefaultParagraphFont"/>
    <w:uiPriority w:val="99"/>
    <w:unhideWhenUsed/>
    <w:rsid w:val="00685742"/>
    <w:rPr>
      <w:color w:val="808080"/>
    </w:rPr>
  </w:style>
  <w:style w:type="paragraph" w:styleId="Revision">
    <w:name w:val="Revision"/>
    <w:hidden/>
    <w:uiPriority w:val="71"/>
    <w:semiHidden/>
    <w:rsid w:val="005A2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86532BE5-5678-4209-9FA1-716E2C0A57F1}"/>
</file>

<file path=customXml/itemProps2.xml><?xml version="1.0" encoding="utf-8"?>
<ds:datastoreItem xmlns:ds="http://schemas.openxmlformats.org/officeDocument/2006/customXml" ds:itemID="{44973598-F08D-4A0D-BA93-F0C0BF58EB51}"/>
</file>

<file path=customXml/itemProps3.xml><?xml version="1.0" encoding="utf-8"?>
<ds:datastoreItem xmlns:ds="http://schemas.openxmlformats.org/officeDocument/2006/customXml" ds:itemID="{E8F5EDF5-BF7A-446C-9488-956644EA950C}"/>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2025-10-09T18:59:00Z</dcterms:created>
  <dcterms:modified xsi:type="dcterms:W3CDTF">2025-10-09T18:59:00Z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219000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