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05"/>
        <w:gridCol w:w="1470"/>
        <w:gridCol w:w="1472"/>
        <w:gridCol w:w="703"/>
        <w:gridCol w:w="2850"/>
      </w:tblGrid>
      <w:tr w:rsidR="00CC270F" w:rsidRPr="00753B44" w14:paraId="10A7D6B3" w14:textId="77777777" w:rsidTr="00BD19CF">
        <w:tc>
          <w:tcPr>
            <w:tcW w:w="9558" w:type="dxa"/>
            <w:gridSpan w:val="6"/>
          </w:tcPr>
          <w:p w14:paraId="26F14530" w14:textId="77777777" w:rsidR="00904974" w:rsidRPr="00753B44" w:rsidRDefault="00904974" w:rsidP="002E526D">
            <w:pPr>
              <w:jc w:val="center"/>
              <w:rPr>
                <w:rFonts w:cs="Arial"/>
                <w:b/>
                <w:sz w:val="22"/>
                <w:szCs w:val="22"/>
              </w:rPr>
            </w:pPr>
            <w:r w:rsidRPr="00753B44">
              <w:rPr>
                <w:rFonts w:cs="Arial"/>
                <w:b/>
                <w:sz w:val="22"/>
                <w:szCs w:val="22"/>
              </w:rPr>
              <w:t>USE THIS INFORMATION WITH CAUTION</w:t>
            </w:r>
          </w:p>
          <w:p w14:paraId="10F81610" w14:textId="77777777" w:rsidR="00904974" w:rsidRPr="00753B44" w:rsidRDefault="00904974" w:rsidP="002E526D">
            <w:pPr>
              <w:rPr>
                <w:rFonts w:cs="Arial"/>
                <w:sz w:val="22"/>
                <w:szCs w:val="22"/>
              </w:rPr>
            </w:pPr>
          </w:p>
          <w:p w14:paraId="18730C34" w14:textId="51D28D79" w:rsidR="00CC270F" w:rsidRPr="00753B44" w:rsidRDefault="00904974" w:rsidP="002E526D">
            <w:pPr>
              <w:rPr>
                <w:rFonts w:cs="Arial"/>
                <w:sz w:val="22"/>
                <w:szCs w:val="22"/>
              </w:rPr>
            </w:pPr>
            <w:r w:rsidRPr="00753B44">
              <w:rPr>
                <w:rFonts w:cs="Arial"/>
                <w:b/>
                <w:sz w:val="22"/>
                <w:szCs w:val="22"/>
              </w:rPr>
              <w:t xml:space="preserve">This summary </w:t>
            </w:r>
            <w:proofErr w:type="gramStart"/>
            <w:r w:rsidRPr="00753B44">
              <w:rPr>
                <w:rFonts w:cs="Arial"/>
                <w:b/>
                <w:sz w:val="22"/>
                <w:szCs w:val="22"/>
              </w:rPr>
              <w:t>contains</w:t>
            </w:r>
            <w:proofErr w:type="gramEnd"/>
            <w:r w:rsidRPr="00753B44">
              <w:rPr>
                <w:rFonts w:cs="Arial"/>
                <w:b/>
                <w:sz w:val="22"/>
                <w:szCs w:val="22"/>
              </w:rPr>
              <w:t xml:space="preserve"> general information only, and must not </w:t>
            </w:r>
            <w:proofErr w:type="gramStart"/>
            <w:r w:rsidRPr="00753B44">
              <w:rPr>
                <w:rFonts w:cs="Arial"/>
                <w:b/>
                <w:sz w:val="22"/>
                <w:szCs w:val="22"/>
              </w:rPr>
              <w:t>be construed</w:t>
            </w:r>
            <w:proofErr w:type="gramEnd"/>
            <w:r w:rsidRPr="00753B44">
              <w:rPr>
                <w:rFonts w:cs="Arial"/>
                <w:b/>
                <w:sz w:val="22"/>
                <w:szCs w:val="22"/>
              </w:rPr>
              <w:t xml:space="preserve"> as legal advice, or take the place of competent legal counsel. </w:t>
            </w:r>
            <w:r w:rsidRPr="00753B44">
              <w:rPr>
                <w:rFonts w:cs="Arial"/>
                <w:sz w:val="22"/>
                <w:szCs w:val="22"/>
              </w:rPr>
              <w:t xml:space="preserve">Its purpose is to provide general – not specific – information on </w:t>
            </w:r>
            <w:r w:rsidRPr="00753B44">
              <w:rPr>
                <w:rFonts w:cs="Arial"/>
                <w:sz w:val="22"/>
                <w:szCs w:val="22"/>
                <w:u w:val="single"/>
              </w:rPr>
              <w:t>some</w:t>
            </w:r>
            <w:r w:rsidRPr="00753B44">
              <w:rPr>
                <w:rFonts w:cs="Arial"/>
                <w:sz w:val="22"/>
                <w:szCs w:val="22"/>
              </w:rPr>
              <w:t xml:space="preserve"> of the steps and precautions that must </w:t>
            </w:r>
            <w:proofErr w:type="gramStart"/>
            <w:r w:rsidRPr="00753B44">
              <w:rPr>
                <w:rFonts w:cs="Arial"/>
                <w:sz w:val="22"/>
                <w:szCs w:val="22"/>
              </w:rPr>
              <w:t>be taken</w:t>
            </w:r>
            <w:proofErr w:type="gramEnd"/>
            <w:r w:rsidRPr="00753B44">
              <w:rPr>
                <w:rFonts w:cs="Arial"/>
                <w:sz w:val="22"/>
                <w:szCs w:val="22"/>
              </w:rPr>
              <w:t xml:space="preserve">, so that </w:t>
            </w:r>
            <w:r w:rsidR="00CF34C3" w:rsidRPr="00753B44">
              <w:rPr>
                <w:rFonts w:cs="Arial"/>
                <w:sz w:val="22"/>
                <w:szCs w:val="22"/>
              </w:rPr>
              <w:t xml:space="preserve">a </w:t>
            </w:r>
            <w:r w:rsidR="00662E3D">
              <w:rPr>
                <w:rFonts w:cs="Arial"/>
                <w:sz w:val="22"/>
                <w:szCs w:val="22"/>
              </w:rPr>
              <w:t xml:space="preserve">statutory </w:t>
            </w:r>
            <w:r w:rsidR="00CF34C3" w:rsidRPr="00753B44">
              <w:rPr>
                <w:rFonts w:cs="Arial"/>
                <w:sz w:val="22"/>
                <w:szCs w:val="22"/>
              </w:rPr>
              <w:t xml:space="preserve">bond claim may be valid and may </w:t>
            </w:r>
            <w:proofErr w:type="gramStart"/>
            <w:r w:rsidR="00CF34C3" w:rsidRPr="00753B44">
              <w:rPr>
                <w:rFonts w:cs="Arial"/>
                <w:sz w:val="22"/>
                <w:szCs w:val="22"/>
              </w:rPr>
              <w:t>be enforced</w:t>
            </w:r>
            <w:proofErr w:type="gramEnd"/>
            <w:r w:rsidR="00CF34C3" w:rsidRPr="00753B44">
              <w:rPr>
                <w:rFonts w:cs="Arial"/>
                <w:sz w:val="22"/>
                <w:szCs w:val="22"/>
              </w:rPr>
              <w:t xml:space="preserve">, if necessary. The </w:t>
            </w:r>
            <w:r w:rsidR="00662E3D">
              <w:rPr>
                <w:rFonts w:cs="Arial"/>
                <w:sz w:val="22"/>
                <w:szCs w:val="22"/>
              </w:rPr>
              <w:t>statute</w:t>
            </w:r>
            <w:r w:rsidR="00CF34C3" w:rsidRPr="00753B44">
              <w:rPr>
                <w:rFonts w:cs="Arial"/>
                <w:sz w:val="22"/>
                <w:szCs w:val="22"/>
              </w:rPr>
              <w:t xml:space="preserve">s are complicated, and the procedures and follow-through on the preparation of any bond claim should </w:t>
            </w:r>
            <w:proofErr w:type="gramStart"/>
            <w:r w:rsidR="00CF34C3" w:rsidRPr="00753B44">
              <w:rPr>
                <w:rFonts w:cs="Arial"/>
                <w:sz w:val="22"/>
                <w:szCs w:val="22"/>
              </w:rPr>
              <w:t>be carefully checked</w:t>
            </w:r>
            <w:proofErr w:type="gramEnd"/>
            <w:r w:rsidR="00CF34C3" w:rsidRPr="00753B44">
              <w:rPr>
                <w:rFonts w:cs="Arial"/>
                <w:sz w:val="22"/>
                <w:szCs w:val="22"/>
              </w:rPr>
              <w:t xml:space="preserve">. Always check to see whether statutes may have </w:t>
            </w:r>
            <w:proofErr w:type="gramStart"/>
            <w:r w:rsidR="00CF34C3" w:rsidRPr="00753B44">
              <w:rPr>
                <w:rFonts w:cs="Arial"/>
                <w:sz w:val="22"/>
                <w:szCs w:val="22"/>
              </w:rPr>
              <w:t>been amended</w:t>
            </w:r>
            <w:proofErr w:type="gramEnd"/>
            <w:r w:rsidR="00CF34C3" w:rsidRPr="00753B44">
              <w:rPr>
                <w:rFonts w:cs="Arial"/>
                <w:sz w:val="22"/>
                <w:szCs w:val="22"/>
              </w:rPr>
              <w:t xml:space="preserve"> and to see if there is any new relevant case law- thus, the general information contained in this summary may </w:t>
            </w:r>
            <w:proofErr w:type="gramStart"/>
            <w:r w:rsidR="00CF34C3" w:rsidRPr="00753B44">
              <w:rPr>
                <w:rFonts w:cs="Arial"/>
                <w:sz w:val="22"/>
                <w:szCs w:val="22"/>
              </w:rPr>
              <w:t>be dated</w:t>
            </w:r>
            <w:proofErr w:type="gramEnd"/>
            <w:r w:rsidR="00CF34C3" w:rsidRPr="00753B44">
              <w:rPr>
                <w:rFonts w:cs="Arial"/>
                <w:sz w:val="22"/>
                <w:szCs w:val="22"/>
              </w:rPr>
              <w:t>.</w:t>
            </w:r>
          </w:p>
        </w:tc>
      </w:tr>
      <w:tr w:rsidR="00CC270F" w:rsidRPr="00753B44" w14:paraId="7C7E2208" w14:textId="77777777" w:rsidTr="00BD19CF">
        <w:tc>
          <w:tcPr>
            <w:tcW w:w="9558" w:type="dxa"/>
            <w:gridSpan w:val="6"/>
            <w:shd w:val="clear" w:color="auto" w:fill="000000"/>
          </w:tcPr>
          <w:p w14:paraId="11E44029" w14:textId="77777777" w:rsidR="00CC270F" w:rsidRPr="00753B44" w:rsidRDefault="006B1FF0" w:rsidP="002E526D">
            <w:pPr>
              <w:numPr>
                <w:ilvl w:val="0"/>
                <w:numId w:val="6"/>
              </w:numPr>
              <w:tabs>
                <w:tab w:val="left" w:pos="-1440"/>
              </w:tabs>
              <w:jc w:val="center"/>
              <w:rPr>
                <w:rFonts w:cs="Arial"/>
                <w:b/>
                <w:sz w:val="22"/>
                <w:szCs w:val="22"/>
              </w:rPr>
            </w:pPr>
            <w:r w:rsidRPr="00753B44">
              <w:rPr>
                <w:rFonts w:cs="Arial"/>
                <w:b/>
                <w:sz w:val="22"/>
                <w:szCs w:val="22"/>
              </w:rPr>
              <w:t>Pre-claim Notice</w:t>
            </w:r>
          </w:p>
        </w:tc>
      </w:tr>
      <w:tr w:rsidR="00303CD4" w:rsidRPr="00753B44" w14:paraId="48302E6F" w14:textId="77777777" w:rsidTr="00BD19CF">
        <w:tc>
          <w:tcPr>
            <w:tcW w:w="9558" w:type="dxa"/>
            <w:gridSpan w:val="6"/>
          </w:tcPr>
          <w:p w14:paraId="0DEC9581" w14:textId="77777777" w:rsidR="00303CD4" w:rsidRPr="00753B44" w:rsidRDefault="00303CD4" w:rsidP="004B0C6B">
            <w:pPr>
              <w:tabs>
                <w:tab w:val="left" w:pos="-1440"/>
              </w:tabs>
              <w:jc w:val="center"/>
              <w:rPr>
                <w:rFonts w:cs="Arial"/>
                <w:b/>
                <w:sz w:val="22"/>
                <w:szCs w:val="22"/>
              </w:rPr>
            </w:pPr>
            <w:r w:rsidRPr="00753B44">
              <w:rPr>
                <w:rFonts w:cs="Arial"/>
                <w:b/>
                <w:sz w:val="22"/>
                <w:szCs w:val="22"/>
              </w:rPr>
              <w:t>NONE</w:t>
            </w:r>
          </w:p>
        </w:tc>
      </w:tr>
      <w:tr w:rsidR="0045043C" w:rsidRPr="00753B44" w14:paraId="67C75DBF" w14:textId="77777777" w:rsidTr="00BD19CF">
        <w:tc>
          <w:tcPr>
            <w:tcW w:w="9558" w:type="dxa"/>
            <w:gridSpan w:val="6"/>
            <w:shd w:val="clear" w:color="auto" w:fill="000000"/>
          </w:tcPr>
          <w:p w14:paraId="7B72377B" w14:textId="77777777" w:rsidR="0045043C" w:rsidRPr="00753B44" w:rsidRDefault="0045043C" w:rsidP="004B0C6B">
            <w:pPr>
              <w:numPr>
                <w:ilvl w:val="0"/>
                <w:numId w:val="6"/>
              </w:numPr>
              <w:tabs>
                <w:tab w:val="left" w:pos="-1440"/>
              </w:tabs>
              <w:jc w:val="center"/>
              <w:rPr>
                <w:rFonts w:cs="Arial"/>
                <w:b/>
                <w:sz w:val="22"/>
                <w:szCs w:val="22"/>
              </w:rPr>
            </w:pPr>
            <w:r w:rsidRPr="00753B44">
              <w:rPr>
                <w:rFonts w:cs="Arial"/>
                <w:b/>
                <w:sz w:val="22"/>
                <w:szCs w:val="22"/>
              </w:rPr>
              <w:t>The Claim</w:t>
            </w:r>
          </w:p>
        </w:tc>
      </w:tr>
      <w:tr w:rsidR="0045043C" w:rsidRPr="00753B44" w14:paraId="5D201C72" w14:textId="77777777" w:rsidTr="00BD19CF">
        <w:tc>
          <w:tcPr>
            <w:tcW w:w="2952" w:type="dxa"/>
            <w:gridSpan w:val="2"/>
          </w:tcPr>
          <w:p w14:paraId="66645029" w14:textId="77777777" w:rsidR="0045043C" w:rsidRPr="00753B44" w:rsidRDefault="0045043C" w:rsidP="004B0C6B">
            <w:pPr>
              <w:tabs>
                <w:tab w:val="left" w:pos="-1440"/>
              </w:tabs>
              <w:jc w:val="center"/>
              <w:rPr>
                <w:rFonts w:cs="Arial"/>
                <w:b/>
                <w:sz w:val="22"/>
                <w:szCs w:val="22"/>
              </w:rPr>
            </w:pPr>
            <w:r w:rsidRPr="00753B44">
              <w:rPr>
                <w:rFonts w:cs="Arial"/>
                <w:b/>
                <w:sz w:val="22"/>
                <w:szCs w:val="22"/>
              </w:rPr>
              <w:t>Action</w:t>
            </w:r>
          </w:p>
        </w:tc>
        <w:tc>
          <w:tcPr>
            <w:tcW w:w="2952" w:type="dxa"/>
            <w:gridSpan w:val="2"/>
          </w:tcPr>
          <w:p w14:paraId="316424B0" w14:textId="77777777" w:rsidR="0045043C" w:rsidRPr="00753B44" w:rsidRDefault="0045043C" w:rsidP="004B0C6B">
            <w:pPr>
              <w:tabs>
                <w:tab w:val="left" w:pos="-1440"/>
              </w:tabs>
              <w:jc w:val="center"/>
              <w:rPr>
                <w:rFonts w:cs="Arial"/>
                <w:b/>
                <w:sz w:val="22"/>
                <w:szCs w:val="22"/>
              </w:rPr>
            </w:pPr>
            <w:r w:rsidRPr="00753B44">
              <w:rPr>
                <w:rFonts w:cs="Arial"/>
                <w:b/>
                <w:sz w:val="22"/>
                <w:szCs w:val="22"/>
              </w:rPr>
              <w:t>Who</w:t>
            </w:r>
          </w:p>
        </w:tc>
        <w:tc>
          <w:tcPr>
            <w:tcW w:w="3654" w:type="dxa"/>
            <w:gridSpan w:val="2"/>
          </w:tcPr>
          <w:p w14:paraId="69E04E13" w14:textId="77777777" w:rsidR="0045043C" w:rsidRPr="00753B44" w:rsidRDefault="0045043C" w:rsidP="004B0C6B">
            <w:pPr>
              <w:tabs>
                <w:tab w:val="left" w:pos="-1440"/>
              </w:tabs>
              <w:jc w:val="center"/>
              <w:rPr>
                <w:rFonts w:cs="Arial"/>
                <w:b/>
                <w:sz w:val="22"/>
                <w:szCs w:val="22"/>
              </w:rPr>
            </w:pPr>
            <w:r w:rsidRPr="00753B44">
              <w:rPr>
                <w:rFonts w:cs="Arial"/>
                <w:b/>
                <w:sz w:val="22"/>
                <w:szCs w:val="22"/>
              </w:rPr>
              <w:t>When</w:t>
            </w:r>
          </w:p>
        </w:tc>
      </w:tr>
      <w:tr w:rsidR="0070535A" w:rsidRPr="00753B44" w14:paraId="2AA2514C" w14:textId="77777777" w:rsidTr="00BD19CF">
        <w:tc>
          <w:tcPr>
            <w:tcW w:w="2952" w:type="dxa"/>
            <w:gridSpan w:val="2"/>
          </w:tcPr>
          <w:p w14:paraId="2088794D" w14:textId="6575099A" w:rsidR="0070535A" w:rsidRPr="004B0C6B" w:rsidRDefault="0070535A" w:rsidP="004B0C6B">
            <w:pPr>
              <w:pStyle w:val="Heading3"/>
              <w:spacing w:after="120"/>
              <w:jc w:val="left"/>
              <w:rPr>
                <w:rFonts w:cs="Arial"/>
                <w:b w:val="0"/>
                <w:sz w:val="22"/>
                <w:szCs w:val="22"/>
              </w:rPr>
            </w:pPr>
            <w:r w:rsidRPr="00753B44">
              <w:rPr>
                <w:rFonts w:cs="Arial"/>
                <w:sz w:val="22"/>
                <w:szCs w:val="22"/>
              </w:rPr>
              <w:t>Notice of the Claim</w:t>
            </w:r>
            <w:r w:rsidRPr="00753B44">
              <w:rPr>
                <w:rFonts w:cs="Arial"/>
                <w:b w:val="0"/>
                <w:sz w:val="22"/>
                <w:szCs w:val="22"/>
              </w:rPr>
              <w:t xml:space="preserve"> must </w:t>
            </w:r>
            <w:proofErr w:type="gramStart"/>
            <w:r w:rsidRPr="00753B44">
              <w:rPr>
                <w:rFonts w:cs="Arial"/>
                <w:b w:val="0"/>
                <w:sz w:val="22"/>
                <w:szCs w:val="22"/>
              </w:rPr>
              <w:t>be provided</w:t>
            </w:r>
            <w:proofErr w:type="gramEnd"/>
            <w:r w:rsidRPr="00753B44">
              <w:rPr>
                <w:rFonts w:cs="Arial"/>
                <w:b w:val="0"/>
                <w:sz w:val="22"/>
                <w:szCs w:val="22"/>
              </w:rPr>
              <w:t xml:space="preserve"> to the contractor that provided the bond.</w:t>
            </w:r>
            <w:r w:rsidR="004B0C6B">
              <w:rPr>
                <w:rFonts w:cs="Arial"/>
                <w:b w:val="0"/>
                <w:sz w:val="22"/>
                <w:szCs w:val="22"/>
              </w:rPr>
              <w:t xml:space="preserve"> </w:t>
            </w:r>
            <w:r w:rsidRPr="00753B44">
              <w:rPr>
                <w:rFonts w:cs="Arial"/>
                <w:sz w:val="22"/>
                <w:szCs w:val="22"/>
              </w:rPr>
              <w:t>40 U.S.C. §3133</w:t>
            </w:r>
            <w:r w:rsidR="004B0C6B">
              <w:rPr>
                <w:rFonts w:cs="Arial"/>
                <w:sz w:val="22"/>
                <w:szCs w:val="22"/>
              </w:rPr>
              <w:t>.</w:t>
            </w:r>
          </w:p>
        </w:tc>
        <w:tc>
          <w:tcPr>
            <w:tcW w:w="2952" w:type="dxa"/>
            <w:gridSpan w:val="2"/>
          </w:tcPr>
          <w:p w14:paraId="2EA23CA4" w14:textId="77777777" w:rsidR="0070535A" w:rsidRPr="00753B44" w:rsidRDefault="0070535A" w:rsidP="002E526D">
            <w:pPr>
              <w:pStyle w:val="Heading3"/>
              <w:spacing w:after="120"/>
              <w:jc w:val="left"/>
              <w:rPr>
                <w:rFonts w:cs="Arial"/>
                <w:b w:val="0"/>
                <w:sz w:val="22"/>
                <w:szCs w:val="22"/>
              </w:rPr>
            </w:pPr>
            <w:r w:rsidRPr="00753B44">
              <w:rPr>
                <w:rFonts w:cs="Arial"/>
                <w:b w:val="0"/>
                <w:sz w:val="22"/>
                <w:szCs w:val="22"/>
              </w:rPr>
              <w:t>A person having a direct contractual relationship with a Subcontractor (one who contracts with the Prime Contractor) but no contract relationship, express or implied, with the Prime Contractor</w:t>
            </w:r>
            <w:r w:rsidR="00797661" w:rsidRPr="00753B44">
              <w:rPr>
                <w:rFonts w:cs="Arial"/>
                <w:b w:val="0"/>
                <w:sz w:val="22"/>
                <w:szCs w:val="22"/>
              </w:rPr>
              <w:t>.</w:t>
            </w:r>
          </w:p>
        </w:tc>
        <w:tc>
          <w:tcPr>
            <w:tcW w:w="3654" w:type="dxa"/>
            <w:gridSpan w:val="2"/>
          </w:tcPr>
          <w:p w14:paraId="20FD25DD" w14:textId="77777777" w:rsidR="0070535A" w:rsidRPr="00753B44" w:rsidRDefault="0070535A" w:rsidP="002E526D">
            <w:pPr>
              <w:spacing w:after="120"/>
              <w:rPr>
                <w:rFonts w:cs="Arial"/>
                <w:sz w:val="22"/>
                <w:szCs w:val="22"/>
              </w:rPr>
            </w:pPr>
            <w:r w:rsidRPr="00753B44">
              <w:rPr>
                <w:rFonts w:cs="Arial"/>
                <w:sz w:val="22"/>
                <w:szCs w:val="22"/>
              </w:rPr>
              <w:t xml:space="preserve">Within 90 days after last performance of labor, delivery of materials, or rental of equipment for which the claim </w:t>
            </w:r>
            <w:proofErr w:type="gramStart"/>
            <w:r w:rsidRPr="00753B44">
              <w:rPr>
                <w:rFonts w:cs="Arial"/>
                <w:sz w:val="22"/>
                <w:szCs w:val="22"/>
              </w:rPr>
              <w:t>is made</w:t>
            </w:r>
            <w:proofErr w:type="gramEnd"/>
            <w:r w:rsidRPr="00753B44">
              <w:rPr>
                <w:rFonts w:cs="Arial"/>
                <w:sz w:val="22"/>
                <w:szCs w:val="22"/>
              </w:rPr>
              <w:t>.</w:t>
            </w:r>
          </w:p>
        </w:tc>
      </w:tr>
      <w:tr w:rsidR="0045043C" w:rsidRPr="00753B44" w14:paraId="4A5E2DC5" w14:textId="77777777" w:rsidTr="00BD19CF">
        <w:tc>
          <w:tcPr>
            <w:tcW w:w="9558" w:type="dxa"/>
            <w:gridSpan w:val="6"/>
            <w:shd w:val="clear" w:color="auto" w:fill="000000"/>
          </w:tcPr>
          <w:p w14:paraId="3015AB6C" w14:textId="77777777" w:rsidR="0045043C" w:rsidRPr="00753B44" w:rsidRDefault="00354461" w:rsidP="004B0C6B">
            <w:pPr>
              <w:numPr>
                <w:ilvl w:val="0"/>
                <w:numId w:val="6"/>
              </w:numPr>
              <w:tabs>
                <w:tab w:val="left" w:pos="-1440"/>
              </w:tabs>
              <w:jc w:val="center"/>
              <w:rPr>
                <w:rFonts w:cs="Arial"/>
                <w:b/>
                <w:sz w:val="22"/>
                <w:szCs w:val="22"/>
              </w:rPr>
            </w:pPr>
            <w:r w:rsidRPr="00753B44">
              <w:rPr>
                <w:rFonts w:cs="Arial"/>
                <w:b/>
                <w:sz w:val="22"/>
                <w:szCs w:val="22"/>
              </w:rPr>
              <w:t>Post-claim Notice</w:t>
            </w:r>
          </w:p>
        </w:tc>
      </w:tr>
      <w:tr w:rsidR="00303CD4" w:rsidRPr="00753B44" w14:paraId="3F6C7A7C" w14:textId="77777777" w:rsidTr="00BD19CF">
        <w:tc>
          <w:tcPr>
            <w:tcW w:w="9558" w:type="dxa"/>
            <w:gridSpan w:val="6"/>
          </w:tcPr>
          <w:p w14:paraId="1A0EA8C0" w14:textId="77777777" w:rsidR="00303CD4" w:rsidRPr="00753B44" w:rsidRDefault="00303CD4" w:rsidP="004B0C6B">
            <w:pPr>
              <w:tabs>
                <w:tab w:val="left" w:pos="-1440"/>
              </w:tabs>
              <w:jc w:val="center"/>
              <w:rPr>
                <w:rFonts w:cs="Arial"/>
                <w:b/>
                <w:sz w:val="22"/>
                <w:szCs w:val="22"/>
              </w:rPr>
            </w:pPr>
            <w:r w:rsidRPr="00753B44">
              <w:rPr>
                <w:rFonts w:cs="Arial"/>
                <w:b/>
                <w:sz w:val="22"/>
                <w:szCs w:val="22"/>
              </w:rPr>
              <w:t>NONE</w:t>
            </w:r>
          </w:p>
        </w:tc>
      </w:tr>
      <w:tr w:rsidR="00354461" w:rsidRPr="00753B44" w14:paraId="04F29B42" w14:textId="77777777" w:rsidTr="00BD19CF">
        <w:tc>
          <w:tcPr>
            <w:tcW w:w="9558" w:type="dxa"/>
            <w:gridSpan w:val="6"/>
            <w:shd w:val="clear" w:color="auto" w:fill="000000"/>
          </w:tcPr>
          <w:p w14:paraId="3FA3AB62" w14:textId="77777777" w:rsidR="00354461" w:rsidRPr="00753B44" w:rsidRDefault="00EF02C7" w:rsidP="004B0C6B">
            <w:pPr>
              <w:numPr>
                <w:ilvl w:val="0"/>
                <w:numId w:val="6"/>
              </w:numPr>
              <w:tabs>
                <w:tab w:val="left" w:pos="-1440"/>
              </w:tabs>
              <w:jc w:val="center"/>
              <w:rPr>
                <w:rFonts w:cs="Arial"/>
                <w:b/>
                <w:sz w:val="22"/>
                <w:szCs w:val="22"/>
              </w:rPr>
            </w:pPr>
            <w:r w:rsidRPr="00753B44">
              <w:rPr>
                <w:rFonts w:cs="Arial"/>
                <w:b/>
                <w:sz w:val="22"/>
                <w:szCs w:val="22"/>
              </w:rPr>
              <w:t>Action</w:t>
            </w:r>
          </w:p>
        </w:tc>
      </w:tr>
      <w:tr w:rsidR="00EF02C7" w:rsidRPr="00753B44" w14:paraId="1C413903" w14:textId="77777777" w:rsidTr="00BD19CF">
        <w:tc>
          <w:tcPr>
            <w:tcW w:w="2952" w:type="dxa"/>
            <w:gridSpan w:val="2"/>
          </w:tcPr>
          <w:p w14:paraId="6A3ADF7B" w14:textId="77777777" w:rsidR="00EF02C7" w:rsidRPr="00753B44" w:rsidRDefault="00EF02C7" w:rsidP="004B0C6B">
            <w:pPr>
              <w:tabs>
                <w:tab w:val="left" w:pos="-1440"/>
              </w:tabs>
              <w:jc w:val="center"/>
              <w:rPr>
                <w:rFonts w:cs="Arial"/>
                <w:b/>
                <w:sz w:val="22"/>
                <w:szCs w:val="22"/>
              </w:rPr>
            </w:pPr>
            <w:r w:rsidRPr="00753B44">
              <w:rPr>
                <w:rFonts w:cs="Arial"/>
                <w:b/>
                <w:sz w:val="22"/>
                <w:szCs w:val="22"/>
              </w:rPr>
              <w:t>Action</w:t>
            </w:r>
          </w:p>
        </w:tc>
        <w:tc>
          <w:tcPr>
            <w:tcW w:w="2952" w:type="dxa"/>
            <w:gridSpan w:val="2"/>
          </w:tcPr>
          <w:p w14:paraId="6F9C6DD6" w14:textId="77777777" w:rsidR="00EF02C7" w:rsidRPr="00753B44" w:rsidRDefault="00EF02C7" w:rsidP="004B0C6B">
            <w:pPr>
              <w:tabs>
                <w:tab w:val="left" w:pos="-1440"/>
              </w:tabs>
              <w:jc w:val="center"/>
              <w:rPr>
                <w:rFonts w:cs="Arial"/>
                <w:b/>
                <w:sz w:val="22"/>
                <w:szCs w:val="22"/>
              </w:rPr>
            </w:pPr>
            <w:r w:rsidRPr="00753B44">
              <w:rPr>
                <w:rFonts w:cs="Arial"/>
                <w:b/>
                <w:sz w:val="22"/>
                <w:szCs w:val="22"/>
              </w:rPr>
              <w:t>Who</w:t>
            </w:r>
          </w:p>
        </w:tc>
        <w:tc>
          <w:tcPr>
            <w:tcW w:w="3654" w:type="dxa"/>
            <w:gridSpan w:val="2"/>
          </w:tcPr>
          <w:p w14:paraId="5F2EAA1E" w14:textId="77777777" w:rsidR="00EF02C7" w:rsidRPr="00753B44" w:rsidRDefault="00EF02C7" w:rsidP="004B0C6B">
            <w:pPr>
              <w:tabs>
                <w:tab w:val="left" w:pos="-1440"/>
              </w:tabs>
              <w:jc w:val="center"/>
              <w:rPr>
                <w:rFonts w:cs="Arial"/>
                <w:b/>
                <w:sz w:val="22"/>
                <w:szCs w:val="22"/>
              </w:rPr>
            </w:pPr>
            <w:r w:rsidRPr="00753B44">
              <w:rPr>
                <w:rFonts w:cs="Arial"/>
                <w:b/>
                <w:sz w:val="22"/>
                <w:szCs w:val="22"/>
              </w:rPr>
              <w:t>When</w:t>
            </w:r>
          </w:p>
        </w:tc>
      </w:tr>
      <w:tr w:rsidR="0070535A" w:rsidRPr="00753B44" w14:paraId="401C182E" w14:textId="77777777" w:rsidTr="00BD19CF">
        <w:tc>
          <w:tcPr>
            <w:tcW w:w="2952" w:type="dxa"/>
            <w:gridSpan w:val="2"/>
          </w:tcPr>
          <w:p w14:paraId="40D23019" w14:textId="582B2438" w:rsidR="0070535A" w:rsidRPr="00753B44" w:rsidRDefault="0070535A" w:rsidP="002E526D">
            <w:pPr>
              <w:spacing w:after="120"/>
              <w:rPr>
                <w:rFonts w:cs="Arial"/>
                <w:b/>
                <w:sz w:val="22"/>
                <w:szCs w:val="22"/>
              </w:rPr>
            </w:pPr>
            <w:r w:rsidRPr="00753B44">
              <w:rPr>
                <w:rFonts w:cs="Arial"/>
                <w:b/>
                <w:sz w:val="22"/>
                <w:szCs w:val="22"/>
              </w:rPr>
              <w:t>File lawsuit.</w:t>
            </w:r>
            <w:r w:rsidR="004B0C6B">
              <w:rPr>
                <w:rFonts w:cs="Arial"/>
                <w:b/>
                <w:sz w:val="22"/>
                <w:szCs w:val="22"/>
              </w:rPr>
              <w:t xml:space="preserve"> </w:t>
            </w:r>
            <w:r w:rsidRPr="00753B44">
              <w:rPr>
                <w:rFonts w:cs="Arial"/>
                <w:sz w:val="22"/>
                <w:szCs w:val="22"/>
              </w:rPr>
              <w:t>40 U.S.C. §3133</w:t>
            </w:r>
            <w:r w:rsidR="004B0C6B">
              <w:rPr>
                <w:rFonts w:cs="Arial"/>
                <w:sz w:val="22"/>
                <w:szCs w:val="22"/>
              </w:rPr>
              <w:t>.</w:t>
            </w:r>
          </w:p>
        </w:tc>
        <w:tc>
          <w:tcPr>
            <w:tcW w:w="2952" w:type="dxa"/>
            <w:gridSpan w:val="2"/>
          </w:tcPr>
          <w:p w14:paraId="5A8BFB35" w14:textId="77777777" w:rsidR="0070535A" w:rsidRPr="00753B44" w:rsidRDefault="0070535A" w:rsidP="002E526D">
            <w:pPr>
              <w:pStyle w:val="Heading3"/>
              <w:spacing w:after="120"/>
              <w:jc w:val="left"/>
              <w:rPr>
                <w:rFonts w:cs="Arial"/>
                <w:b w:val="0"/>
                <w:sz w:val="22"/>
                <w:szCs w:val="22"/>
              </w:rPr>
            </w:pPr>
            <w:r w:rsidRPr="00753B44">
              <w:rPr>
                <w:rFonts w:cs="Arial"/>
                <w:b w:val="0"/>
                <w:sz w:val="22"/>
                <w:szCs w:val="22"/>
              </w:rPr>
              <w:t>All Claimants.</w:t>
            </w:r>
          </w:p>
        </w:tc>
        <w:tc>
          <w:tcPr>
            <w:tcW w:w="3654" w:type="dxa"/>
            <w:gridSpan w:val="2"/>
          </w:tcPr>
          <w:p w14:paraId="47310F13" w14:textId="77777777" w:rsidR="0070535A" w:rsidRPr="00753B44" w:rsidRDefault="0070535A" w:rsidP="002E526D">
            <w:pPr>
              <w:pStyle w:val="Style1"/>
              <w:spacing w:after="120"/>
              <w:jc w:val="left"/>
              <w:rPr>
                <w:rFonts w:cs="Arial"/>
                <w:b/>
                <w:sz w:val="22"/>
                <w:szCs w:val="22"/>
              </w:rPr>
            </w:pPr>
            <w:r w:rsidRPr="00753B44">
              <w:rPr>
                <w:rFonts w:cs="Arial"/>
                <w:sz w:val="22"/>
                <w:szCs w:val="22"/>
              </w:rPr>
              <w:t>Not later than 1 year from last performance of labor, delivery of materials, or rental of equipment. Not based on the notice of claim date.</w:t>
            </w:r>
          </w:p>
        </w:tc>
      </w:tr>
      <w:tr w:rsidR="0070535A" w:rsidRPr="00753B44" w14:paraId="5AC496D8" w14:textId="77777777" w:rsidTr="00BD19CF">
        <w:tc>
          <w:tcPr>
            <w:tcW w:w="9558" w:type="dxa"/>
            <w:gridSpan w:val="6"/>
            <w:shd w:val="clear" w:color="auto" w:fill="000000"/>
          </w:tcPr>
          <w:p w14:paraId="10D8731B" w14:textId="77777777" w:rsidR="0070535A" w:rsidRPr="00753B44" w:rsidRDefault="00667FFC" w:rsidP="004B0C6B">
            <w:pPr>
              <w:pStyle w:val="Style1"/>
              <w:numPr>
                <w:ilvl w:val="0"/>
                <w:numId w:val="6"/>
              </w:numPr>
              <w:spacing w:after="120"/>
              <w:rPr>
                <w:rFonts w:cs="Arial"/>
                <w:b/>
                <w:color w:val="FFFFFF"/>
                <w:sz w:val="22"/>
                <w:szCs w:val="22"/>
              </w:rPr>
            </w:pPr>
            <w:r w:rsidRPr="00753B44">
              <w:rPr>
                <w:rFonts w:cs="Arial"/>
                <w:b/>
                <w:color w:val="FFFFFF"/>
                <w:sz w:val="22"/>
                <w:szCs w:val="22"/>
              </w:rPr>
              <w:t>Parties Protected by a Miller Act Bond</w:t>
            </w:r>
          </w:p>
        </w:tc>
      </w:tr>
      <w:tr w:rsidR="00667FFC" w:rsidRPr="00753B44" w14:paraId="01864B08" w14:textId="77777777" w:rsidTr="00BD19CF">
        <w:tc>
          <w:tcPr>
            <w:tcW w:w="9558" w:type="dxa"/>
            <w:gridSpan w:val="6"/>
          </w:tcPr>
          <w:p w14:paraId="42DBB39C" w14:textId="77777777" w:rsidR="00667FFC" w:rsidRPr="00753B44" w:rsidRDefault="00667FFC" w:rsidP="004B0C6B">
            <w:pPr>
              <w:pStyle w:val="Style1"/>
              <w:spacing w:after="120"/>
              <w:rPr>
                <w:rFonts w:cs="Arial"/>
                <w:b/>
                <w:sz w:val="22"/>
                <w:szCs w:val="22"/>
              </w:rPr>
            </w:pPr>
            <w:r w:rsidRPr="00753B44">
              <w:rPr>
                <w:rFonts w:cs="Arial"/>
                <w:b/>
                <w:sz w:val="22"/>
                <w:szCs w:val="22"/>
              </w:rPr>
              <w:t>Federal Government</w:t>
            </w:r>
          </w:p>
        </w:tc>
      </w:tr>
      <w:tr w:rsidR="00667FFC" w:rsidRPr="00753B44" w14:paraId="4B473BD8" w14:textId="77777777" w:rsidTr="00BD19CF">
        <w:tc>
          <w:tcPr>
            <w:tcW w:w="9558" w:type="dxa"/>
            <w:gridSpan w:val="6"/>
          </w:tcPr>
          <w:p w14:paraId="17F91FD7" w14:textId="77777777" w:rsidR="00667FFC" w:rsidRPr="00753B44" w:rsidRDefault="00667FFC" w:rsidP="004B0C6B">
            <w:pPr>
              <w:pStyle w:val="Style1"/>
              <w:spacing w:after="120"/>
              <w:rPr>
                <w:rFonts w:cs="Arial"/>
                <w:b/>
                <w:sz w:val="22"/>
                <w:szCs w:val="22"/>
              </w:rPr>
            </w:pPr>
            <w:r w:rsidRPr="00753B44">
              <w:rPr>
                <w:rFonts w:cs="Arial"/>
                <w:b/>
                <w:sz w:val="22"/>
                <w:szCs w:val="22"/>
              </w:rPr>
              <w:t>Prime Contractor</w:t>
            </w:r>
          </w:p>
        </w:tc>
      </w:tr>
      <w:tr w:rsidR="00667FFC" w:rsidRPr="00753B44" w14:paraId="32C1EE8E" w14:textId="77777777" w:rsidTr="00BD19CF">
        <w:tc>
          <w:tcPr>
            <w:tcW w:w="4428" w:type="dxa"/>
            <w:gridSpan w:val="3"/>
            <w:shd w:val="clear" w:color="auto" w:fill="BFBFBF"/>
          </w:tcPr>
          <w:p w14:paraId="06CFB06A" w14:textId="77777777" w:rsidR="00667FFC" w:rsidRPr="00753B44" w:rsidRDefault="00667FFC" w:rsidP="004B0C6B">
            <w:pPr>
              <w:pStyle w:val="Style1"/>
              <w:spacing w:after="120"/>
              <w:rPr>
                <w:rFonts w:cs="Arial"/>
                <w:b/>
                <w:sz w:val="22"/>
                <w:szCs w:val="22"/>
              </w:rPr>
            </w:pPr>
            <w:r w:rsidRPr="00753B44">
              <w:rPr>
                <w:rFonts w:cs="Arial"/>
                <w:b/>
                <w:sz w:val="22"/>
                <w:szCs w:val="22"/>
              </w:rPr>
              <w:t>First-Tier Supplier</w:t>
            </w:r>
          </w:p>
        </w:tc>
        <w:tc>
          <w:tcPr>
            <w:tcW w:w="5130" w:type="dxa"/>
            <w:gridSpan w:val="3"/>
            <w:shd w:val="clear" w:color="auto" w:fill="BFBFBF"/>
          </w:tcPr>
          <w:p w14:paraId="68AF93B1" w14:textId="77777777" w:rsidR="00667FFC" w:rsidRPr="00753B44" w:rsidRDefault="00667FFC" w:rsidP="004B0C6B">
            <w:pPr>
              <w:pStyle w:val="Style1"/>
              <w:spacing w:after="120"/>
              <w:rPr>
                <w:rFonts w:cs="Arial"/>
                <w:b/>
                <w:sz w:val="22"/>
                <w:szCs w:val="22"/>
              </w:rPr>
            </w:pPr>
            <w:r w:rsidRPr="00753B44">
              <w:rPr>
                <w:rFonts w:cs="Arial"/>
                <w:b/>
                <w:sz w:val="22"/>
                <w:szCs w:val="22"/>
              </w:rPr>
              <w:t>First-Tier Subcontractor</w:t>
            </w:r>
          </w:p>
        </w:tc>
      </w:tr>
      <w:tr w:rsidR="00B36CFF" w:rsidRPr="00753B44" w14:paraId="69953A1E" w14:textId="77777777" w:rsidTr="00BD19CF">
        <w:tc>
          <w:tcPr>
            <w:tcW w:w="2214" w:type="dxa"/>
          </w:tcPr>
          <w:p w14:paraId="54E97DB9" w14:textId="77777777" w:rsidR="00667FFC" w:rsidRPr="00753B44" w:rsidRDefault="00667FFC" w:rsidP="004B0C6B">
            <w:pPr>
              <w:pStyle w:val="Style1"/>
              <w:spacing w:after="120"/>
              <w:rPr>
                <w:rFonts w:cs="Arial"/>
                <w:sz w:val="22"/>
                <w:szCs w:val="22"/>
              </w:rPr>
            </w:pPr>
            <w:r w:rsidRPr="00753B44">
              <w:rPr>
                <w:rFonts w:cs="Arial"/>
                <w:sz w:val="22"/>
                <w:szCs w:val="22"/>
              </w:rPr>
              <w:t>Supplier</w:t>
            </w:r>
          </w:p>
        </w:tc>
        <w:tc>
          <w:tcPr>
            <w:tcW w:w="2214" w:type="dxa"/>
            <w:gridSpan w:val="2"/>
          </w:tcPr>
          <w:p w14:paraId="1C890EA1" w14:textId="77777777" w:rsidR="00667FFC" w:rsidRPr="00753B44" w:rsidRDefault="00667FFC" w:rsidP="004B0C6B">
            <w:pPr>
              <w:pStyle w:val="Style1"/>
              <w:spacing w:after="120"/>
              <w:rPr>
                <w:rFonts w:cs="Arial"/>
                <w:sz w:val="22"/>
                <w:szCs w:val="22"/>
              </w:rPr>
            </w:pPr>
            <w:r w:rsidRPr="00753B44">
              <w:rPr>
                <w:rFonts w:cs="Arial"/>
                <w:sz w:val="22"/>
                <w:szCs w:val="22"/>
              </w:rPr>
              <w:t>Subcontractor</w:t>
            </w:r>
          </w:p>
        </w:tc>
        <w:tc>
          <w:tcPr>
            <w:tcW w:w="2214" w:type="dxa"/>
            <w:gridSpan w:val="2"/>
            <w:shd w:val="clear" w:color="auto" w:fill="BFBFBF"/>
          </w:tcPr>
          <w:p w14:paraId="510309F5" w14:textId="77777777" w:rsidR="00667FFC" w:rsidRPr="00753B44" w:rsidRDefault="00667FFC" w:rsidP="004B0C6B">
            <w:pPr>
              <w:pStyle w:val="Style1"/>
              <w:spacing w:after="120"/>
              <w:rPr>
                <w:rFonts w:cs="Arial"/>
                <w:b/>
                <w:sz w:val="22"/>
                <w:szCs w:val="22"/>
              </w:rPr>
            </w:pPr>
            <w:r w:rsidRPr="00753B44">
              <w:rPr>
                <w:rFonts w:cs="Arial"/>
                <w:b/>
                <w:sz w:val="22"/>
                <w:szCs w:val="22"/>
              </w:rPr>
              <w:t>2</w:t>
            </w:r>
            <w:r w:rsidRPr="00753B44">
              <w:rPr>
                <w:rFonts w:cs="Arial"/>
                <w:b/>
                <w:sz w:val="22"/>
                <w:szCs w:val="22"/>
                <w:vertAlign w:val="superscript"/>
              </w:rPr>
              <w:t>nd</w:t>
            </w:r>
            <w:r w:rsidRPr="00753B44">
              <w:rPr>
                <w:rFonts w:cs="Arial"/>
                <w:b/>
                <w:sz w:val="22"/>
                <w:szCs w:val="22"/>
              </w:rPr>
              <w:t>-Tier Supplier</w:t>
            </w:r>
            <w:r w:rsidRPr="00BD19CF">
              <w:rPr>
                <w:rFonts w:cs="Arial"/>
                <w:b/>
                <w:sz w:val="32"/>
                <w:szCs w:val="32"/>
              </w:rPr>
              <w:t>*</w:t>
            </w:r>
          </w:p>
        </w:tc>
        <w:tc>
          <w:tcPr>
            <w:tcW w:w="2916" w:type="dxa"/>
            <w:shd w:val="clear" w:color="auto" w:fill="BFBFBF"/>
          </w:tcPr>
          <w:p w14:paraId="7CA1E32D" w14:textId="77777777" w:rsidR="00667FFC" w:rsidRPr="00753B44" w:rsidRDefault="00667FFC" w:rsidP="004B0C6B">
            <w:pPr>
              <w:pStyle w:val="Style1"/>
              <w:spacing w:after="120"/>
              <w:rPr>
                <w:rFonts w:cs="Arial"/>
                <w:b/>
                <w:sz w:val="22"/>
                <w:szCs w:val="22"/>
              </w:rPr>
            </w:pPr>
            <w:r w:rsidRPr="00753B44">
              <w:rPr>
                <w:rFonts w:cs="Arial"/>
                <w:b/>
                <w:sz w:val="22"/>
                <w:szCs w:val="22"/>
              </w:rPr>
              <w:t>2</w:t>
            </w:r>
            <w:r w:rsidRPr="00753B44">
              <w:rPr>
                <w:rFonts w:cs="Arial"/>
                <w:b/>
                <w:sz w:val="22"/>
                <w:szCs w:val="22"/>
                <w:vertAlign w:val="superscript"/>
              </w:rPr>
              <w:t>nd</w:t>
            </w:r>
            <w:r w:rsidRPr="00753B44">
              <w:rPr>
                <w:rFonts w:cs="Arial"/>
                <w:b/>
                <w:sz w:val="22"/>
                <w:szCs w:val="22"/>
              </w:rPr>
              <w:t>-Tier Subcontractor</w:t>
            </w:r>
            <w:r w:rsidRPr="00BD19CF">
              <w:rPr>
                <w:rFonts w:cs="Arial"/>
                <w:b/>
                <w:sz w:val="32"/>
                <w:szCs w:val="32"/>
              </w:rPr>
              <w:t>*</w:t>
            </w:r>
          </w:p>
        </w:tc>
      </w:tr>
      <w:tr w:rsidR="00667FFC" w:rsidRPr="00753B44" w14:paraId="20241352" w14:textId="77777777" w:rsidTr="00BD19CF">
        <w:tc>
          <w:tcPr>
            <w:tcW w:w="4428" w:type="dxa"/>
            <w:gridSpan w:val="3"/>
          </w:tcPr>
          <w:p w14:paraId="1CE38C02" w14:textId="77777777" w:rsidR="00667FFC" w:rsidRPr="00753B44" w:rsidRDefault="00667FFC" w:rsidP="002E526D">
            <w:pPr>
              <w:pStyle w:val="Style1"/>
              <w:spacing w:after="120"/>
              <w:jc w:val="left"/>
              <w:rPr>
                <w:rFonts w:cs="Arial"/>
                <w:sz w:val="22"/>
                <w:szCs w:val="22"/>
              </w:rPr>
            </w:pPr>
          </w:p>
        </w:tc>
        <w:tc>
          <w:tcPr>
            <w:tcW w:w="2214" w:type="dxa"/>
            <w:gridSpan w:val="2"/>
          </w:tcPr>
          <w:p w14:paraId="607EECE9" w14:textId="77777777" w:rsidR="00667FFC" w:rsidRPr="00753B44" w:rsidRDefault="00667FFC" w:rsidP="002E526D">
            <w:pPr>
              <w:pStyle w:val="Style1"/>
              <w:spacing w:after="120"/>
              <w:jc w:val="left"/>
              <w:rPr>
                <w:rFonts w:cs="Arial"/>
                <w:sz w:val="22"/>
                <w:szCs w:val="22"/>
              </w:rPr>
            </w:pPr>
            <w:r w:rsidRPr="00753B44">
              <w:rPr>
                <w:rFonts w:cs="Arial"/>
                <w:sz w:val="22"/>
                <w:szCs w:val="22"/>
              </w:rPr>
              <w:t>Supplier or Subcontractor</w:t>
            </w:r>
          </w:p>
        </w:tc>
        <w:tc>
          <w:tcPr>
            <w:tcW w:w="2916" w:type="dxa"/>
          </w:tcPr>
          <w:p w14:paraId="00538BBA" w14:textId="77777777" w:rsidR="00667FFC" w:rsidRPr="00753B44" w:rsidRDefault="00667FFC" w:rsidP="002E526D">
            <w:pPr>
              <w:pStyle w:val="Style1"/>
              <w:spacing w:after="120"/>
              <w:jc w:val="left"/>
              <w:rPr>
                <w:rFonts w:cs="Arial"/>
                <w:sz w:val="22"/>
                <w:szCs w:val="22"/>
              </w:rPr>
            </w:pPr>
            <w:r w:rsidRPr="00753B44">
              <w:rPr>
                <w:rFonts w:cs="Arial"/>
                <w:sz w:val="22"/>
                <w:szCs w:val="22"/>
              </w:rPr>
              <w:t>Supplier or Subcontractor</w:t>
            </w:r>
          </w:p>
        </w:tc>
      </w:tr>
      <w:tr w:rsidR="00667FFC" w:rsidRPr="00753B44" w14:paraId="4F183073" w14:textId="77777777" w:rsidTr="00BD19CF">
        <w:tc>
          <w:tcPr>
            <w:tcW w:w="9558" w:type="dxa"/>
            <w:gridSpan w:val="6"/>
          </w:tcPr>
          <w:p w14:paraId="7AD93CEF" w14:textId="589E80FA" w:rsidR="005A5F0D" w:rsidRPr="00753B44" w:rsidRDefault="00667FFC" w:rsidP="002E526D">
            <w:pPr>
              <w:tabs>
                <w:tab w:val="center" w:pos="4680"/>
              </w:tabs>
              <w:rPr>
                <w:rFonts w:cs="Arial"/>
                <w:sz w:val="22"/>
                <w:szCs w:val="22"/>
              </w:rPr>
            </w:pPr>
            <w:r w:rsidRPr="00753B44">
              <w:rPr>
                <w:rFonts w:cs="Arial"/>
                <w:sz w:val="22"/>
                <w:szCs w:val="22"/>
              </w:rPr>
              <w:t xml:space="preserve">ONLY THE PARTIES </w:t>
            </w:r>
            <w:r w:rsidRPr="00753B44">
              <w:rPr>
                <w:rFonts w:cs="Arial"/>
                <w:b/>
                <w:sz w:val="22"/>
                <w:szCs w:val="22"/>
              </w:rPr>
              <w:t>ABOVE</w:t>
            </w:r>
            <w:r w:rsidRPr="00753B44">
              <w:rPr>
                <w:rFonts w:cs="Arial"/>
                <w:sz w:val="22"/>
                <w:szCs w:val="22"/>
              </w:rPr>
              <w:t xml:space="preserve"> IN GREY ARE PROTECTED BY A FEDERAL MILLER ACT PAYMENT BOND. THOSE IN WHITE ARE </w:t>
            </w:r>
            <w:r w:rsidRPr="00753B44">
              <w:rPr>
                <w:rFonts w:cs="Arial"/>
                <w:b/>
                <w:sz w:val="22"/>
                <w:szCs w:val="22"/>
              </w:rPr>
              <w:t>NOT</w:t>
            </w:r>
            <w:r w:rsidRPr="00753B44">
              <w:rPr>
                <w:rFonts w:cs="Arial"/>
                <w:sz w:val="22"/>
                <w:szCs w:val="22"/>
              </w:rPr>
              <w:t xml:space="preserve"> PROTECTED. </w:t>
            </w:r>
            <w:r w:rsidRPr="00753B44">
              <w:rPr>
                <w:rFonts w:cs="Arial"/>
                <w:sz w:val="22"/>
                <w:szCs w:val="22"/>
              </w:rPr>
              <w:br/>
            </w:r>
          </w:p>
          <w:p w14:paraId="391AAAD3" w14:textId="328144E6" w:rsidR="00667FFC" w:rsidRPr="00753B44" w:rsidRDefault="00667FFC" w:rsidP="002E526D">
            <w:pPr>
              <w:tabs>
                <w:tab w:val="center" w:pos="4680"/>
              </w:tabs>
              <w:rPr>
                <w:rFonts w:cs="Arial"/>
                <w:sz w:val="22"/>
                <w:szCs w:val="22"/>
              </w:rPr>
            </w:pPr>
            <w:r w:rsidRPr="00BD19CF">
              <w:rPr>
                <w:rFonts w:cs="Arial"/>
                <w:sz w:val="32"/>
                <w:szCs w:val="32"/>
              </w:rPr>
              <w:t xml:space="preserve">* </w:t>
            </w:r>
            <w:r w:rsidRPr="00753B44">
              <w:rPr>
                <w:rFonts w:cs="Arial"/>
                <w:sz w:val="22"/>
                <w:szCs w:val="22"/>
              </w:rPr>
              <w:t xml:space="preserve">Written notice of claim </w:t>
            </w:r>
            <w:r w:rsidR="00E2423E">
              <w:rPr>
                <w:rFonts w:cs="Arial"/>
                <w:sz w:val="22"/>
                <w:szCs w:val="22"/>
              </w:rPr>
              <w:t xml:space="preserve">(Step Two above) </w:t>
            </w:r>
            <w:proofErr w:type="gramStart"/>
            <w:r w:rsidRPr="00753B44">
              <w:rPr>
                <w:rFonts w:cs="Arial"/>
                <w:sz w:val="22"/>
                <w:szCs w:val="22"/>
              </w:rPr>
              <w:t xml:space="preserve">is </w:t>
            </w:r>
            <w:r w:rsidR="00E2423E">
              <w:rPr>
                <w:rFonts w:cs="Arial"/>
                <w:sz w:val="22"/>
                <w:szCs w:val="22"/>
              </w:rPr>
              <w:t>provided</w:t>
            </w:r>
            <w:proofErr w:type="gramEnd"/>
            <w:r w:rsidR="00E2423E">
              <w:rPr>
                <w:rFonts w:cs="Arial"/>
                <w:sz w:val="22"/>
                <w:szCs w:val="22"/>
              </w:rPr>
              <w:t xml:space="preserve"> within the time </w:t>
            </w:r>
            <w:proofErr w:type="gramStart"/>
            <w:r w:rsidRPr="00753B44">
              <w:rPr>
                <w:rFonts w:cs="Arial"/>
                <w:sz w:val="22"/>
                <w:szCs w:val="22"/>
              </w:rPr>
              <w:t>required</w:t>
            </w:r>
            <w:proofErr w:type="gramEnd"/>
          </w:p>
        </w:tc>
      </w:tr>
    </w:tbl>
    <w:p w14:paraId="6E0796C6" w14:textId="77777777" w:rsidR="00B673FE" w:rsidRDefault="00B673FE" w:rsidP="002E526D">
      <w:pPr>
        <w:tabs>
          <w:tab w:val="left" w:pos="-1440"/>
        </w:tabs>
        <w:rPr>
          <w:rFonts w:cs="Arial"/>
          <w:sz w:val="22"/>
          <w:szCs w:val="22"/>
        </w:rPr>
      </w:pPr>
    </w:p>
    <w:p w14:paraId="6C840DC6" w14:textId="77777777" w:rsidR="007875E8" w:rsidRDefault="007875E8" w:rsidP="002E526D">
      <w:pPr>
        <w:tabs>
          <w:tab w:val="left" w:pos="-1440"/>
        </w:tabs>
        <w:rPr>
          <w:rFonts w:cs="Arial"/>
          <w:sz w:val="22"/>
          <w:szCs w:val="22"/>
        </w:rPr>
      </w:pPr>
    </w:p>
    <w:p w14:paraId="5AC815BE" w14:textId="77777777" w:rsidR="007875E8" w:rsidRPr="00753B44" w:rsidRDefault="007875E8" w:rsidP="002E526D">
      <w:pPr>
        <w:tabs>
          <w:tab w:val="left" w:pos="-1440"/>
        </w:tabs>
        <w:rPr>
          <w:rFonts w:cs="Arial"/>
          <w:sz w:val="22"/>
          <w:szCs w:val="22"/>
        </w:rPr>
      </w:pPr>
    </w:p>
    <w:p w14:paraId="34301275" w14:textId="77777777" w:rsidR="00667FFC" w:rsidRPr="00753B44" w:rsidRDefault="00667FFC" w:rsidP="002E526D">
      <w:pPr>
        <w:rPr>
          <w:rFonts w:cs="Arial"/>
          <w:b/>
          <w:sz w:val="22"/>
          <w:szCs w:val="22"/>
        </w:rPr>
      </w:pPr>
      <w:r w:rsidRPr="00753B44">
        <w:rPr>
          <w:rFonts w:cs="Arial"/>
          <w:b/>
          <w:sz w:val="22"/>
          <w:szCs w:val="22"/>
        </w:rPr>
        <w:lastRenderedPageBreak/>
        <w:t>Federal Notes:</w:t>
      </w:r>
    </w:p>
    <w:p w14:paraId="3340D4F7" w14:textId="77777777" w:rsidR="00667FFC" w:rsidRPr="00753B44" w:rsidRDefault="00667FFC" w:rsidP="002E526D">
      <w:pPr>
        <w:rPr>
          <w:rFonts w:cs="Arial"/>
          <w:sz w:val="22"/>
          <w:szCs w:val="22"/>
        </w:rPr>
      </w:pPr>
    </w:p>
    <w:p w14:paraId="5936E5FD" w14:textId="77777777" w:rsidR="00667FFC" w:rsidRPr="00753B44" w:rsidRDefault="00667FFC" w:rsidP="002E526D">
      <w:pPr>
        <w:tabs>
          <w:tab w:val="left" w:pos="-1440"/>
        </w:tabs>
        <w:ind w:left="720" w:hanging="720"/>
        <w:rPr>
          <w:rFonts w:cs="Arial"/>
          <w:sz w:val="22"/>
          <w:szCs w:val="22"/>
        </w:rPr>
      </w:pPr>
      <w:r w:rsidRPr="00753B44">
        <w:rPr>
          <w:rFonts w:cs="Arial"/>
          <w:sz w:val="22"/>
          <w:szCs w:val="22"/>
        </w:rPr>
        <w:t>1.</w:t>
      </w:r>
      <w:r w:rsidRPr="00753B44">
        <w:rPr>
          <w:rFonts w:cs="Arial"/>
          <w:sz w:val="22"/>
          <w:szCs w:val="22"/>
        </w:rPr>
        <w:tab/>
        <w:t xml:space="preserve">If you do not have a direct contractual relationship with the prime contractor, but you subcontracted with a subcontractor who has a direct contractual relationship with the prime contractor, you must give written notice to the contractor within ninety (90) days from the date you last performed labor or furnished material or services for which your claim is made. See above chart and </w:t>
      </w:r>
      <w:proofErr w:type="spellStart"/>
      <w:r w:rsidRPr="00753B44">
        <w:rPr>
          <w:rFonts w:cs="Arial"/>
          <w:i/>
          <w:iCs/>
          <w:sz w:val="22"/>
          <w:szCs w:val="22"/>
        </w:rPr>
        <w:t>J.</w:t>
      </w:r>
      <w:proofErr w:type="gramStart"/>
      <w:r w:rsidRPr="00753B44">
        <w:rPr>
          <w:rFonts w:cs="Arial"/>
          <w:i/>
          <w:iCs/>
          <w:sz w:val="22"/>
          <w:szCs w:val="22"/>
        </w:rPr>
        <w:t>W.Bateson</w:t>
      </w:r>
      <w:proofErr w:type="spellEnd"/>
      <w:proofErr w:type="gramEnd"/>
      <w:r w:rsidRPr="00753B44">
        <w:rPr>
          <w:rFonts w:cs="Arial"/>
          <w:i/>
          <w:iCs/>
          <w:sz w:val="22"/>
          <w:szCs w:val="22"/>
        </w:rPr>
        <w:t xml:space="preserve"> Company, Inc v. United States Board of Trustees of National Automatic Sprinkler Industry Pension Fund</w:t>
      </w:r>
      <w:r w:rsidRPr="00753B44">
        <w:rPr>
          <w:rFonts w:cs="Arial"/>
          <w:sz w:val="22"/>
          <w:szCs w:val="22"/>
        </w:rPr>
        <w:t>, 434 U.S. 586 (1978).</w:t>
      </w:r>
    </w:p>
    <w:p w14:paraId="2A220815" w14:textId="77777777" w:rsidR="00667FFC" w:rsidRPr="00753B44" w:rsidRDefault="00667FFC" w:rsidP="002E526D">
      <w:pPr>
        <w:rPr>
          <w:rFonts w:cs="Arial"/>
          <w:sz w:val="22"/>
          <w:szCs w:val="22"/>
        </w:rPr>
      </w:pPr>
    </w:p>
    <w:p w14:paraId="769CDA0E" w14:textId="77777777" w:rsidR="00667FFC" w:rsidRPr="00753B44" w:rsidRDefault="00667FFC" w:rsidP="002E526D">
      <w:pPr>
        <w:pStyle w:val="BodyTextIndent"/>
        <w:rPr>
          <w:rFonts w:cs="Arial"/>
          <w:sz w:val="22"/>
          <w:szCs w:val="22"/>
        </w:rPr>
      </w:pPr>
      <w:r w:rsidRPr="00753B44">
        <w:rPr>
          <w:rFonts w:cs="Arial"/>
          <w:sz w:val="22"/>
          <w:szCs w:val="22"/>
        </w:rPr>
        <w:t>2.</w:t>
      </w:r>
      <w:r w:rsidRPr="00753B44">
        <w:rPr>
          <w:rFonts w:cs="Arial"/>
          <w:sz w:val="22"/>
          <w:szCs w:val="22"/>
        </w:rPr>
        <w:tab/>
        <w:t xml:space="preserve">You should also consider giving notice to the contracting officer for the Federal agency in charge of the project and to the surety (the bonding company), doing so may </w:t>
      </w:r>
      <w:proofErr w:type="gramStart"/>
      <w:r w:rsidRPr="00753B44">
        <w:rPr>
          <w:rFonts w:cs="Arial"/>
          <w:sz w:val="22"/>
          <w:szCs w:val="22"/>
        </w:rPr>
        <w:t>expedite</w:t>
      </w:r>
      <w:proofErr w:type="gramEnd"/>
      <w:r w:rsidRPr="00753B44">
        <w:rPr>
          <w:rFonts w:cs="Arial"/>
          <w:sz w:val="22"/>
          <w:szCs w:val="22"/>
        </w:rPr>
        <w:t xml:space="preserve"> resolution.</w:t>
      </w:r>
    </w:p>
    <w:p w14:paraId="7A662F69" w14:textId="77777777" w:rsidR="00667FFC" w:rsidRPr="00753B44" w:rsidRDefault="00667FFC" w:rsidP="002E526D">
      <w:pPr>
        <w:rPr>
          <w:rFonts w:cs="Arial"/>
          <w:sz w:val="22"/>
          <w:szCs w:val="22"/>
        </w:rPr>
      </w:pPr>
    </w:p>
    <w:p w14:paraId="3D35D7BD" w14:textId="0F1FCEE2" w:rsidR="00667FFC" w:rsidRPr="00753B44" w:rsidRDefault="00667FFC" w:rsidP="002E526D">
      <w:pPr>
        <w:tabs>
          <w:tab w:val="left" w:pos="-1440"/>
        </w:tabs>
        <w:ind w:left="720" w:hanging="720"/>
        <w:rPr>
          <w:rFonts w:cs="Arial"/>
          <w:sz w:val="22"/>
          <w:szCs w:val="22"/>
        </w:rPr>
      </w:pPr>
      <w:r w:rsidRPr="00753B44">
        <w:rPr>
          <w:rFonts w:cs="Arial"/>
          <w:sz w:val="22"/>
          <w:szCs w:val="22"/>
        </w:rPr>
        <w:t>3.</w:t>
      </w:r>
      <w:r w:rsidRPr="00753B44">
        <w:rPr>
          <w:rFonts w:cs="Arial"/>
          <w:sz w:val="22"/>
          <w:szCs w:val="22"/>
        </w:rPr>
        <w:tab/>
        <w:t xml:space="preserve">Some public works contracts (both State and Federal) </w:t>
      </w:r>
      <w:proofErr w:type="gramStart"/>
      <w:r w:rsidRPr="00753B44">
        <w:rPr>
          <w:rFonts w:cs="Arial"/>
          <w:sz w:val="22"/>
          <w:szCs w:val="22"/>
        </w:rPr>
        <w:t>are divided</w:t>
      </w:r>
      <w:proofErr w:type="gramEnd"/>
      <w:r w:rsidRPr="00753B44">
        <w:rPr>
          <w:rFonts w:cs="Arial"/>
          <w:sz w:val="22"/>
          <w:szCs w:val="22"/>
        </w:rPr>
        <w:t xml:space="preserve"> into sections. While working on one large project, you may be working under more than one prime contract and, thus, may need to provide more than one notice. Some projects that may appear to be a “State Project” may </w:t>
      </w:r>
      <w:proofErr w:type="gramStart"/>
      <w:r w:rsidRPr="00753B44">
        <w:rPr>
          <w:rFonts w:cs="Arial"/>
          <w:sz w:val="22"/>
          <w:szCs w:val="22"/>
        </w:rPr>
        <w:t>actually be</w:t>
      </w:r>
      <w:proofErr w:type="gramEnd"/>
      <w:r w:rsidRPr="00753B44">
        <w:rPr>
          <w:rFonts w:cs="Arial"/>
          <w:sz w:val="22"/>
          <w:szCs w:val="22"/>
        </w:rPr>
        <w:t xml:space="preserve"> a federal project. Parties should confirm the type of bond </w:t>
      </w:r>
      <w:r w:rsidRPr="00753B44">
        <w:rPr>
          <w:rFonts w:cs="Arial"/>
          <w:sz w:val="22"/>
          <w:szCs w:val="22"/>
          <w:u w:val="single"/>
        </w:rPr>
        <w:t>before</w:t>
      </w:r>
      <w:r w:rsidRPr="00753B44">
        <w:rPr>
          <w:rFonts w:cs="Arial"/>
          <w:sz w:val="22"/>
          <w:szCs w:val="22"/>
        </w:rPr>
        <w:t xml:space="preserve"> </w:t>
      </w:r>
      <w:proofErr w:type="gramStart"/>
      <w:r w:rsidRPr="00753B44">
        <w:rPr>
          <w:rFonts w:cs="Arial"/>
          <w:sz w:val="22"/>
          <w:szCs w:val="22"/>
        </w:rPr>
        <w:t>bidding</w:t>
      </w:r>
      <w:proofErr w:type="gramEnd"/>
      <w:r w:rsidRPr="00753B44">
        <w:rPr>
          <w:rFonts w:cs="Arial"/>
          <w:sz w:val="22"/>
          <w:szCs w:val="22"/>
        </w:rPr>
        <w:t xml:space="preserve"> the project</w:t>
      </w:r>
      <w:r w:rsidR="00E2423E">
        <w:rPr>
          <w:rFonts w:cs="Arial"/>
          <w:sz w:val="22"/>
          <w:szCs w:val="22"/>
        </w:rPr>
        <w:t xml:space="preserve"> and obtain a copy before completing performance</w:t>
      </w:r>
      <w:r w:rsidRPr="00753B44">
        <w:rPr>
          <w:rFonts w:cs="Arial"/>
          <w:sz w:val="22"/>
          <w:szCs w:val="22"/>
        </w:rPr>
        <w:t>.</w:t>
      </w:r>
    </w:p>
    <w:p w14:paraId="55A24C98" w14:textId="77777777" w:rsidR="00667FFC" w:rsidRPr="00753B44" w:rsidRDefault="00667FFC" w:rsidP="002E526D">
      <w:pPr>
        <w:rPr>
          <w:rFonts w:cs="Arial"/>
          <w:sz w:val="22"/>
          <w:szCs w:val="22"/>
        </w:rPr>
      </w:pPr>
    </w:p>
    <w:p w14:paraId="4E614261" w14:textId="24C79609" w:rsidR="00797661" w:rsidRPr="00753B44" w:rsidRDefault="00667FFC" w:rsidP="002E526D">
      <w:pPr>
        <w:tabs>
          <w:tab w:val="left" w:pos="-1440"/>
        </w:tabs>
        <w:ind w:left="720" w:hanging="720"/>
        <w:rPr>
          <w:rFonts w:cs="Arial"/>
          <w:sz w:val="22"/>
          <w:szCs w:val="22"/>
          <w:u w:val="single"/>
        </w:rPr>
      </w:pPr>
      <w:r w:rsidRPr="00753B44">
        <w:rPr>
          <w:rFonts w:cs="Arial"/>
          <w:sz w:val="22"/>
          <w:szCs w:val="22"/>
        </w:rPr>
        <w:t>4.</w:t>
      </w:r>
      <w:r w:rsidRPr="00753B44">
        <w:rPr>
          <w:rFonts w:cs="Arial"/>
          <w:sz w:val="22"/>
          <w:szCs w:val="22"/>
        </w:rPr>
        <w:tab/>
        <w:t>Notice under the Miller Act</w:t>
      </w:r>
      <w:r w:rsidR="00F25A99">
        <w:rPr>
          <w:rFonts w:cs="Arial"/>
          <w:sz w:val="22"/>
          <w:szCs w:val="22"/>
        </w:rPr>
        <w:t xml:space="preserve">, when </w:t>
      </w:r>
      <w:proofErr w:type="gramStart"/>
      <w:r w:rsidR="00F25A99">
        <w:rPr>
          <w:rFonts w:cs="Arial"/>
          <w:sz w:val="22"/>
          <w:szCs w:val="22"/>
        </w:rPr>
        <w:t>required</w:t>
      </w:r>
      <w:proofErr w:type="gramEnd"/>
      <w:r w:rsidR="00F25A99">
        <w:rPr>
          <w:rFonts w:cs="Arial"/>
          <w:sz w:val="22"/>
          <w:szCs w:val="22"/>
        </w:rPr>
        <w:t>,</w:t>
      </w:r>
      <w:r w:rsidRPr="00753B44">
        <w:rPr>
          <w:rFonts w:cs="Arial"/>
          <w:sz w:val="22"/>
          <w:szCs w:val="22"/>
        </w:rPr>
        <w:t xml:space="preserve"> can </w:t>
      </w:r>
      <w:proofErr w:type="gramStart"/>
      <w:r w:rsidRPr="00753B44">
        <w:rPr>
          <w:rFonts w:cs="Arial"/>
          <w:sz w:val="22"/>
          <w:szCs w:val="22"/>
        </w:rPr>
        <w:t>be given</w:t>
      </w:r>
      <w:proofErr w:type="gramEnd"/>
      <w:r w:rsidRPr="00753B44">
        <w:rPr>
          <w:rFonts w:cs="Arial"/>
          <w:sz w:val="22"/>
          <w:szCs w:val="22"/>
        </w:rPr>
        <w:t xml:space="preserve"> by any means that allows</w:t>
      </w:r>
      <w:r w:rsidR="005A5F0D" w:rsidRPr="00753B44">
        <w:rPr>
          <w:rFonts w:cs="Arial"/>
          <w:sz w:val="22"/>
          <w:szCs w:val="22"/>
        </w:rPr>
        <w:t xml:space="preserve"> written, third party </w:t>
      </w:r>
      <w:r w:rsidRPr="00753B44">
        <w:rPr>
          <w:rFonts w:cs="Arial"/>
          <w:sz w:val="22"/>
          <w:szCs w:val="22"/>
        </w:rPr>
        <w:t>third-party verification</w:t>
      </w:r>
      <w:r w:rsidR="005A5F0D" w:rsidRPr="00753B44">
        <w:rPr>
          <w:rFonts w:cs="Arial"/>
          <w:sz w:val="22"/>
          <w:szCs w:val="22"/>
        </w:rPr>
        <w:t xml:space="preserve"> of delivery to the contractor at any place the contractor </w:t>
      </w:r>
      <w:proofErr w:type="gramStart"/>
      <w:r w:rsidR="005A5F0D" w:rsidRPr="00753B44">
        <w:rPr>
          <w:rFonts w:cs="Arial"/>
          <w:sz w:val="22"/>
          <w:szCs w:val="22"/>
        </w:rPr>
        <w:t>maintains</w:t>
      </w:r>
      <w:proofErr w:type="gramEnd"/>
      <w:r w:rsidR="005A5F0D" w:rsidRPr="00753B44">
        <w:rPr>
          <w:rFonts w:cs="Arial"/>
          <w:sz w:val="22"/>
          <w:szCs w:val="22"/>
        </w:rPr>
        <w:t xml:space="preserve"> an office</w:t>
      </w:r>
      <w:r w:rsidR="00D760F9" w:rsidRPr="00753B44">
        <w:rPr>
          <w:rFonts w:cs="Arial"/>
          <w:sz w:val="22"/>
          <w:szCs w:val="22"/>
        </w:rPr>
        <w:t>,</w:t>
      </w:r>
      <w:r w:rsidR="005A5F0D" w:rsidRPr="00753B44">
        <w:rPr>
          <w:rFonts w:cs="Arial"/>
          <w:sz w:val="22"/>
          <w:szCs w:val="22"/>
        </w:rPr>
        <w:t xml:space="preserve"> or conducts business</w:t>
      </w:r>
      <w:r w:rsidR="00D760F9" w:rsidRPr="00753B44">
        <w:rPr>
          <w:rFonts w:cs="Arial"/>
          <w:sz w:val="22"/>
          <w:szCs w:val="22"/>
        </w:rPr>
        <w:t>,</w:t>
      </w:r>
      <w:r w:rsidR="005A5F0D" w:rsidRPr="00753B44">
        <w:rPr>
          <w:rFonts w:cs="Arial"/>
          <w:sz w:val="22"/>
          <w:szCs w:val="22"/>
        </w:rPr>
        <w:t xml:space="preserve"> or at the contractor’s residence</w:t>
      </w:r>
      <w:r w:rsidRPr="00753B44">
        <w:rPr>
          <w:rFonts w:cs="Arial"/>
          <w:sz w:val="22"/>
          <w:szCs w:val="22"/>
        </w:rPr>
        <w:t>.</w:t>
      </w:r>
      <w:r w:rsidR="00F25A99">
        <w:rPr>
          <w:rFonts w:cs="Arial"/>
          <w:sz w:val="22"/>
          <w:szCs w:val="22"/>
        </w:rPr>
        <w:t xml:space="preserve"> </w:t>
      </w:r>
      <w:r w:rsidR="00F25A99" w:rsidRPr="00F25A99">
        <w:rPr>
          <w:rFonts w:cs="Arial"/>
          <w:sz w:val="22"/>
          <w:szCs w:val="22"/>
        </w:rPr>
        <w:t>40 U.S.C. §313</w:t>
      </w:r>
      <w:r w:rsidR="00F25A99">
        <w:rPr>
          <w:rFonts w:cs="Arial"/>
          <w:sz w:val="22"/>
          <w:szCs w:val="22"/>
        </w:rPr>
        <w:t>3(2).</w:t>
      </w:r>
    </w:p>
    <w:p w14:paraId="043C50F1" w14:textId="77777777" w:rsidR="00797661" w:rsidRPr="00753B44" w:rsidRDefault="00797661" w:rsidP="002E526D">
      <w:pPr>
        <w:tabs>
          <w:tab w:val="left" w:pos="-1440"/>
        </w:tabs>
        <w:ind w:left="720" w:hanging="720"/>
        <w:rPr>
          <w:rFonts w:cs="Arial"/>
          <w:sz w:val="22"/>
          <w:szCs w:val="22"/>
          <w:u w:val="single"/>
        </w:rPr>
      </w:pPr>
    </w:p>
    <w:p w14:paraId="18F9EEE4" w14:textId="77777777" w:rsidR="00667FFC" w:rsidRPr="00753B44" w:rsidRDefault="00667FFC" w:rsidP="002E526D">
      <w:pPr>
        <w:numPr>
          <w:ilvl w:val="0"/>
          <w:numId w:val="7"/>
        </w:numPr>
        <w:tabs>
          <w:tab w:val="left" w:pos="-1440"/>
        </w:tabs>
        <w:ind w:hanging="720"/>
        <w:rPr>
          <w:rFonts w:cs="Arial"/>
          <w:sz w:val="22"/>
          <w:szCs w:val="22"/>
          <w:u w:val="single"/>
        </w:rPr>
      </w:pPr>
      <w:r w:rsidRPr="00753B44">
        <w:rPr>
          <w:rFonts w:cs="Arial"/>
          <w:sz w:val="22"/>
          <w:szCs w:val="22"/>
        </w:rPr>
        <w:t xml:space="preserve">Make certain that the notice is </w:t>
      </w:r>
      <w:proofErr w:type="gramStart"/>
      <w:r w:rsidRPr="00753B44">
        <w:rPr>
          <w:rFonts w:cs="Arial"/>
          <w:sz w:val="22"/>
          <w:szCs w:val="22"/>
        </w:rPr>
        <w:t>actually received</w:t>
      </w:r>
      <w:proofErr w:type="gramEnd"/>
      <w:r w:rsidRPr="00753B44">
        <w:rPr>
          <w:rFonts w:cs="Arial"/>
          <w:sz w:val="22"/>
          <w:szCs w:val="22"/>
        </w:rPr>
        <w:t xml:space="preserve"> before the </w:t>
      </w:r>
      <w:proofErr w:type="gramStart"/>
      <w:r w:rsidRPr="00753B44">
        <w:rPr>
          <w:rFonts w:cs="Arial"/>
          <w:sz w:val="22"/>
          <w:szCs w:val="22"/>
        </w:rPr>
        <w:t>time period</w:t>
      </w:r>
      <w:proofErr w:type="gramEnd"/>
      <w:r w:rsidRPr="00753B44">
        <w:rPr>
          <w:rFonts w:cs="Arial"/>
          <w:sz w:val="22"/>
          <w:szCs w:val="22"/>
        </w:rPr>
        <w:t xml:space="preserve"> expires. The </w:t>
      </w:r>
      <w:proofErr w:type="gramStart"/>
      <w:r w:rsidRPr="00753B44">
        <w:rPr>
          <w:rFonts w:cs="Arial"/>
          <w:sz w:val="22"/>
          <w:szCs w:val="22"/>
        </w:rPr>
        <w:t>time period</w:t>
      </w:r>
      <w:proofErr w:type="gramEnd"/>
      <w:r w:rsidRPr="00753B44">
        <w:rPr>
          <w:rFonts w:cs="Arial"/>
          <w:sz w:val="22"/>
          <w:szCs w:val="22"/>
        </w:rPr>
        <w:t xml:space="preserve"> may not </w:t>
      </w:r>
      <w:proofErr w:type="gramStart"/>
      <w:r w:rsidRPr="00753B44">
        <w:rPr>
          <w:rFonts w:cs="Arial"/>
          <w:sz w:val="22"/>
          <w:szCs w:val="22"/>
        </w:rPr>
        <w:t>be extended</w:t>
      </w:r>
      <w:proofErr w:type="gramEnd"/>
      <w:r w:rsidRPr="00753B44">
        <w:rPr>
          <w:rFonts w:cs="Arial"/>
          <w:sz w:val="22"/>
          <w:szCs w:val="22"/>
        </w:rPr>
        <w:t xml:space="preserve"> if the last day falls on a Saturday, Sunday, or </w:t>
      </w:r>
      <w:proofErr w:type="gramStart"/>
      <w:r w:rsidRPr="00753B44">
        <w:rPr>
          <w:rFonts w:cs="Arial"/>
          <w:sz w:val="22"/>
          <w:szCs w:val="22"/>
        </w:rPr>
        <w:t>other</w:t>
      </w:r>
      <w:proofErr w:type="gramEnd"/>
      <w:r w:rsidRPr="00753B44">
        <w:rPr>
          <w:rFonts w:cs="Arial"/>
          <w:sz w:val="22"/>
          <w:szCs w:val="22"/>
        </w:rPr>
        <w:t xml:space="preserve"> legal holiday. Consider using a “substantial” last day of performance for purposes of calculating the deadline for giving notice and filing suit. Confirm such date used for calculating deadlines is onsite work or material used onsite that can be </w:t>
      </w:r>
      <w:proofErr w:type="gramStart"/>
      <w:r w:rsidRPr="00753B44">
        <w:rPr>
          <w:rFonts w:cs="Arial"/>
          <w:sz w:val="22"/>
          <w:szCs w:val="22"/>
        </w:rPr>
        <w:t>established</w:t>
      </w:r>
      <w:proofErr w:type="gramEnd"/>
      <w:r w:rsidRPr="00753B44">
        <w:rPr>
          <w:rFonts w:cs="Arial"/>
          <w:sz w:val="22"/>
          <w:szCs w:val="22"/>
        </w:rPr>
        <w:t xml:space="preserve"> through claimant’s records (e.g., a “will call” delivery typically means a delivery by a supplier at its place of business, not a delivery at the project site). Also, account for office closures, and other challenges to </w:t>
      </w:r>
      <w:proofErr w:type="gramStart"/>
      <w:r w:rsidRPr="00753B44">
        <w:rPr>
          <w:rFonts w:cs="Arial"/>
          <w:sz w:val="22"/>
          <w:szCs w:val="22"/>
        </w:rPr>
        <w:t>delivery of</w:t>
      </w:r>
      <w:proofErr w:type="gramEnd"/>
      <w:r w:rsidRPr="00753B44">
        <w:rPr>
          <w:rFonts w:cs="Arial"/>
          <w:sz w:val="22"/>
          <w:szCs w:val="22"/>
        </w:rPr>
        <w:t xml:space="preserve"> notices (e.g., weather).</w:t>
      </w:r>
    </w:p>
    <w:p w14:paraId="474E634A" w14:textId="77777777" w:rsidR="00667FFC" w:rsidRPr="00753B44" w:rsidRDefault="00667FFC" w:rsidP="002E526D">
      <w:pPr>
        <w:tabs>
          <w:tab w:val="left" w:pos="-1440"/>
        </w:tabs>
        <w:ind w:left="720"/>
        <w:rPr>
          <w:rFonts w:cs="Arial"/>
          <w:sz w:val="22"/>
          <w:szCs w:val="22"/>
        </w:rPr>
      </w:pPr>
    </w:p>
    <w:p w14:paraId="2543EC25" w14:textId="7909309D" w:rsidR="00667FFC" w:rsidRPr="00753B44" w:rsidRDefault="00667FFC" w:rsidP="002E526D">
      <w:pPr>
        <w:numPr>
          <w:ilvl w:val="0"/>
          <w:numId w:val="7"/>
        </w:numPr>
        <w:tabs>
          <w:tab w:val="left" w:pos="-1440"/>
        </w:tabs>
        <w:ind w:hanging="720"/>
        <w:rPr>
          <w:rFonts w:cs="Arial"/>
          <w:sz w:val="22"/>
          <w:szCs w:val="22"/>
        </w:rPr>
      </w:pPr>
      <w:r w:rsidRPr="00753B44">
        <w:rPr>
          <w:rFonts w:cs="Arial"/>
          <w:sz w:val="22"/>
          <w:szCs w:val="22"/>
        </w:rPr>
        <w:t xml:space="preserve">The Federal Miller Act only </w:t>
      </w:r>
      <w:proofErr w:type="gramStart"/>
      <w:r w:rsidRPr="00753B44">
        <w:rPr>
          <w:rFonts w:cs="Arial"/>
          <w:sz w:val="22"/>
          <w:szCs w:val="22"/>
        </w:rPr>
        <w:t>requires</w:t>
      </w:r>
      <w:proofErr w:type="gramEnd"/>
      <w:r w:rsidRPr="00753B44">
        <w:rPr>
          <w:rFonts w:cs="Arial"/>
          <w:sz w:val="22"/>
          <w:szCs w:val="22"/>
        </w:rPr>
        <w:t xml:space="preserve"> bonds for projects exceeding $100,000 (40 U.S.C. §3131</w:t>
      </w:r>
      <w:r w:rsidR="00F25A99">
        <w:rPr>
          <w:rFonts w:cs="Arial"/>
          <w:sz w:val="22"/>
          <w:szCs w:val="22"/>
        </w:rPr>
        <w:t>)</w:t>
      </w:r>
      <w:r w:rsidRPr="00753B44">
        <w:rPr>
          <w:rFonts w:cs="Arial"/>
          <w:sz w:val="22"/>
          <w:szCs w:val="22"/>
        </w:rPr>
        <w:t xml:space="preserve">. Certain projects are exempt from requiring a bond (40 USC §3134). A contracting officer may require alternative security for certain contracts. </w:t>
      </w:r>
      <w:bookmarkStart w:id="0" w:name="_Hlk212975241"/>
      <w:r w:rsidRPr="00753B44">
        <w:rPr>
          <w:rFonts w:cs="Arial"/>
          <w:sz w:val="22"/>
          <w:szCs w:val="22"/>
        </w:rPr>
        <w:t>40 U.S.C. §3132</w:t>
      </w:r>
      <w:bookmarkEnd w:id="0"/>
      <w:r w:rsidRPr="00753B44">
        <w:rPr>
          <w:rFonts w:cs="Arial"/>
          <w:sz w:val="22"/>
          <w:szCs w:val="22"/>
        </w:rPr>
        <w:t>; see also FAR 28.102-1 (specifying payment protections for projects between $35,000 up to $150,000).</w:t>
      </w:r>
    </w:p>
    <w:p w14:paraId="39C70E40" w14:textId="77777777" w:rsidR="00667FFC" w:rsidRPr="00753B44" w:rsidRDefault="00667FFC" w:rsidP="002E526D">
      <w:pPr>
        <w:pStyle w:val="ListParagraph"/>
        <w:rPr>
          <w:rFonts w:cs="Arial"/>
          <w:sz w:val="22"/>
          <w:szCs w:val="22"/>
        </w:rPr>
      </w:pPr>
    </w:p>
    <w:p w14:paraId="247A79AE" w14:textId="77777777" w:rsidR="008C10DC" w:rsidRPr="00753B44" w:rsidRDefault="00667FFC" w:rsidP="002E526D">
      <w:pPr>
        <w:numPr>
          <w:ilvl w:val="0"/>
          <w:numId w:val="7"/>
        </w:numPr>
        <w:tabs>
          <w:tab w:val="left" w:pos="-1440"/>
        </w:tabs>
        <w:ind w:hanging="720"/>
        <w:rPr>
          <w:rFonts w:cs="Arial"/>
          <w:sz w:val="22"/>
          <w:szCs w:val="22"/>
        </w:rPr>
      </w:pPr>
      <w:r w:rsidRPr="00753B44">
        <w:rPr>
          <w:rFonts w:cs="Arial"/>
          <w:sz w:val="22"/>
          <w:szCs w:val="22"/>
        </w:rPr>
        <w:t xml:space="preserve">The Federal Miller Act </w:t>
      </w:r>
      <w:proofErr w:type="gramStart"/>
      <w:r w:rsidRPr="00753B44">
        <w:rPr>
          <w:rFonts w:cs="Arial"/>
          <w:sz w:val="22"/>
          <w:szCs w:val="22"/>
        </w:rPr>
        <w:t>permits</w:t>
      </w:r>
      <w:proofErr w:type="gramEnd"/>
      <w:r w:rsidRPr="00753B44">
        <w:rPr>
          <w:rFonts w:cs="Arial"/>
          <w:sz w:val="22"/>
          <w:szCs w:val="22"/>
        </w:rPr>
        <w:t xml:space="preserve"> waivers of a party’s rights to assert a bond claim only if the waiver is: (a) in writing; (b) signed by the person </w:t>
      </w:r>
      <w:proofErr w:type="gramStart"/>
      <w:r w:rsidRPr="00753B44">
        <w:rPr>
          <w:rFonts w:cs="Arial"/>
          <w:sz w:val="22"/>
          <w:szCs w:val="22"/>
        </w:rPr>
        <w:t>waiving</w:t>
      </w:r>
      <w:proofErr w:type="gramEnd"/>
      <w:r w:rsidRPr="00753B44">
        <w:rPr>
          <w:rFonts w:cs="Arial"/>
          <w:sz w:val="22"/>
          <w:szCs w:val="22"/>
        </w:rPr>
        <w:t xml:space="preserve"> his/her rights; and (c) executed </w:t>
      </w:r>
      <w:r w:rsidRPr="00753B44">
        <w:rPr>
          <w:rFonts w:cs="Arial"/>
          <w:sz w:val="22"/>
          <w:szCs w:val="22"/>
          <w:u w:val="single"/>
        </w:rPr>
        <w:t>after</w:t>
      </w:r>
      <w:r w:rsidRPr="00753B44">
        <w:rPr>
          <w:rFonts w:cs="Arial"/>
          <w:sz w:val="22"/>
          <w:szCs w:val="22"/>
        </w:rPr>
        <w:t xml:space="preserve"> the person has first furnished labor or materials for the project. 40 U.S.C. §3133(c).</w:t>
      </w:r>
    </w:p>
    <w:p w14:paraId="099AC62E" w14:textId="77777777" w:rsidR="00195640" w:rsidRPr="00753B44" w:rsidRDefault="00195640" w:rsidP="002E526D">
      <w:pPr>
        <w:rPr>
          <w:rFonts w:cs="Arial"/>
          <w:b/>
          <w:sz w:val="22"/>
          <w:szCs w:val="22"/>
        </w:rPr>
      </w:pPr>
    </w:p>
    <w:p w14:paraId="11B18E82" w14:textId="77777777" w:rsidR="00195640" w:rsidRPr="00753B44" w:rsidRDefault="00195640" w:rsidP="002E526D">
      <w:pPr>
        <w:rPr>
          <w:rFonts w:cs="Arial"/>
          <w:b/>
          <w:sz w:val="22"/>
          <w:szCs w:val="22"/>
        </w:rPr>
      </w:pPr>
    </w:p>
    <w:p w14:paraId="63B4C2C1" w14:textId="77777777" w:rsidR="00195640" w:rsidRPr="00753B44" w:rsidRDefault="00195640" w:rsidP="002E526D">
      <w:pPr>
        <w:rPr>
          <w:rFonts w:cs="Arial"/>
          <w:b/>
          <w:sz w:val="22"/>
          <w:szCs w:val="22"/>
        </w:rPr>
      </w:pPr>
    </w:p>
    <w:p w14:paraId="28A0426D" w14:textId="77777777" w:rsidR="00195640" w:rsidRPr="00753B44" w:rsidRDefault="00195640" w:rsidP="002E526D">
      <w:pPr>
        <w:rPr>
          <w:rFonts w:cs="Arial"/>
          <w:b/>
          <w:sz w:val="22"/>
          <w:szCs w:val="22"/>
        </w:rPr>
      </w:pPr>
    </w:p>
    <w:p w14:paraId="7A72F74F" w14:textId="77777777" w:rsidR="004B0C6B" w:rsidRDefault="004B0C6B" w:rsidP="002E526D">
      <w:pPr>
        <w:rPr>
          <w:rFonts w:cs="Arial"/>
          <w:b/>
          <w:sz w:val="22"/>
          <w:szCs w:val="22"/>
        </w:rPr>
      </w:pPr>
    </w:p>
    <w:p w14:paraId="2437A0C4" w14:textId="77777777" w:rsidR="007875E8" w:rsidRDefault="007875E8" w:rsidP="002E526D">
      <w:pPr>
        <w:rPr>
          <w:rFonts w:cs="Arial"/>
          <w:b/>
          <w:sz w:val="22"/>
          <w:szCs w:val="22"/>
        </w:rPr>
      </w:pPr>
    </w:p>
    <w:p w14:paraId="42BA5852" w14:textId="77777777" w:rsidR="007875E8" w:rsidRDefault="007875E8" w:rsidP="002E526D">
      <w:pPr>
        <w:rPr>
          <w:rFonts w:cs="Arial"/>
          <w:b/>
          <w:sz w:val="22"/>
          <w:szCs w:val="22"/>
        </w:rPr>
      </w:pPr>
    </w:p>
    <w:p w14:paraId="5DD9E2C1" w14:textId="63CE3FD0" w:rsidR="00054DE3" w:rsidRPr="00753B44" w:rsidRDefault="00054DE3" w:rsidP="004B0C6B">
      <w:pPr>
        <w:jc w:val="center"/>
        <w:rPr>
          <w:rFonts w:cs="Arial"/>
          <w:b/>
          <w:sz w:val="22"/>
          <w:szCs w:val="22"/>
        </w:rPr>
      </w:pPr>
      <w:r w:rsidRPr="00753B44">
        <w:rPr>
          <w:rFonts w:cs="Arial"/>
          <w:b/>
          <w:sz w:val="22"/>
          <w:szCs w:val="22"/>
        </w:rPr>
        <w:lastRenderedPageBreak/>
        <w:t>IMPORTANT NOTICES</w:t>
      </w:r>
    </w:p>
    <w:p w14:paraId="0ADCE61A" w14:textId="77777777" w:rsidR="00054DE3" w:rsidRPr="00753B44" w:rsidRDefault="00054DE3" w:rsidP="002E526D">
      <w:pPr>
        <w:rPr>
          <w:rFonts w:cs="Arial"/>
          <w:sz w:val="22"/>
          <w:szCs w:val="22"/>
        </w:rPr>
      </w:pPr>
    </w:p>
    <w:p w14:paraId="57741AB5" w14:textId="53C6EE1B" w:rsidR="00054DE3" w:rsidRPr="00753B44" w:rsidRDefault="00054DE3" w:rsidP="00BD19CF">
      <w:pPr>
        <w:jc w:val="both"/>
        <w:rPr>
          <w:rFonts w:cs="Arial"/>
          <w:sz w:val="22"/>
          <w:szCs w:val="22"/>
        </w:rPr>
      </w:pPr>
      <w:r w:rsidRPr="00753B44">
        <w:rPr>
          <w:rFonts w:cs="Arial"/>
          <w:sz w:val="22"/>
          <w:szCs w:val="22"/>
        </w:rPr>
        <w:t xml:space="preserve">This material </w:t>
      </w:r>
      <w:proofErr w:type="gramStart"/>
      <w:r w:rsidRPr="00753B44">
        <w:rPr>
          <w:rFonts w:cs="Arial"/>
          <w:sz w:val="22"/>
          <w:szCs w:val="22"/>
        </w:rPr>
        <w:t>is provided</w:t>
      </w:r>
      <w:proofErr w:type="gramEnd"/>
      <w:r w:rsidRPr="00753B44">
        <w:rPr>
          <w:rFonts w:cs="Arial"/>
          <w:sz w:val="22"/>
          <w:szCs w:val="22"/>
        </w:rPr>
        <w:t xml:space="preserve"> for informational purposes only and does not </w:t>
      </w:r>
      <w:proofErr w:type="gramStart"/>
      <w:r w:rsidRPr="00753B44">
        <w:rPr>
          <w:rFonts w:cs="Arial"/>
          <w:sz w:val="22"/>
          <w:szCs w:val="22"/>
        </w:rPr>
        <w:t>establish</w:t>
      </w:r>
      <w:proofErr w:type="gramEnd"/>
      <w:r w:rsidRPr="00753B44">
        <w:rPr>
          <w:rFonts w:cs="Arial"/>
          <w:sz w:val="22"/>
          <w:szCs w:val="22"/>
        </w:rPr>
        <w:t xml:space="preserve">, report, or create the standard of care for attorneys in Oregon, nor does it represent a complete analysis of the topics presented. Readers should conduct their own </w:t>
      </w:r>
      <w:proofErr w:type="gramStart"/>
      <w:r w:rsidRPr="00753B44">
        <w:rPr>
          <w:rFonts w:cs="Arial"/>
          <w:sz w:val="22"/>
          <w:szCs w:val="22"/>
        </w:rPr>
        <w:t>appropriate legal</w:t>
      </w:r>
      <w:proofErr w:type="gramEnd"/>
      <w:r w:rsidRPr="00753B44">
        <w:rPr>
          <w:rFonts w:cs="Arial"/>
          <w:sz w:val="22"/>
          <w:szCs w:val="22"/>
        </w:rPr>
        <w:t xml:space="preserve"> research. The information presented does not </w:t>
      </w:r>
      <w:proofErr w:type="gramStart"/>
      <w:r w:rsidRPr="00753B44">
        <w:rPr>
          <w:rFonts w:cs="Arial"/>
          <w:sz w:val="22"/>
          <w:szCs w:val="22"/>
        </w:rPr>
        <w:t>represent</w:t>
      </w:r>
      <w:proofErr w:type="gramEnd"/>
      <w:r w:rsidRPr="00753B44">
        <w:rPr>
          <w:rFonts w:cs="Arial"/>
          <w:sz w:val="22"/>
          <w:szCs w:val="22"/>
        </w:rPr>
        <w:t xml:space="preserve"> legal advice</w:t>
      </w:r>
      <w:r w:rsidR="003936D5" w:rsidRPr="00753B44">
        <w:rPr>
          <w:rFonts w:cs="Arial"/>
          <w:sz w:val="22"/>
          <w:szCs w:val="22"/>
        </w:rPr>
        <w:t xml:space="preserve">. </w:t>
      </w:r>
      <w:r w:rsidRPr="00753B44">
        <w:rPr>
          <w:rFonts w:cs="Arial"/>
          <w:sz w:val="22"/>
          <w:szCs w:val="22"/>
        </w:rPr>
        <w:t xml:space="preserve">This information may not </w:t>
      </w:r>
      <w:proofErr w:type="gramStart"/>
      <w:r w:rsidRPr="00753B44">
        <w:rPr>
          <w:rFonts w:cs="Arial"/>
          <w:sz w:val="22"/>
          <w:szCs w:val="22"/>
        </w:rPr>
        <w:t>be republished</w:t>
      </w:r>
      <w:proofErr w:type="gramEnd"/>
      <w:r w:rsidRPr="00753B44">
        <w:rPr>
          <w:rFonts w:cs="Arial"/>
          <w:sz w:val="22"/>
          <w:szCs w:val="22"/>
        </w:rPr>
        <w:t xml:space="preserve">, sold, or used in any other form without the written consent of the Oregon State Bar Professional Liability Fund except that permission </w:t>
      </w:r>
      <w:proofErr w:type="gramStart"/>
      <w:r w:rsidRPr="00753B44">
        <w:rPr>
          <w:rFonts w:cs="Arial"/>
          <w:sz w:val="22"/>
          <w:szCs w:val="22"/>
        </w:rPr>
        <w:t>is granted</w:t>
      </w:r>
      <w:proofErr w:type="gramEnd"/>
      <w:r w:rsidRPr="00753B44">
        <w:rPr>
          <w:rFonts w:cs="Arial"/>
          <w:sz w:val="22"/>
          <w:szCs w:val="22"/>
        </w:rPr>
        <w:t xml:space="preserve"> for Oregon lawyers to use and </w:t>
      </w:r>
      <w:proofErr w:type="gramStart"/>
      <w:r w:rsidRPr="00753B44">
        <w:rPr>
          <w:rFonts w:cs="Arial"/>
          <w:sz w:val="22"/>
          <w:szCs w:val="22"/>
        </w:rPr>
        <w:t>modify</w:t>
      </w:r>
      <w:proofErr w:type="gramEnd"/>
      <w:r w:rsidRPr="00753B44">
        <w:rPr>
          <w:rFonts w:cs="Arial"/>
          <w:sz w:val="22"/>
          <w:szCs w:val="22"/>
        </w:rPr>
        <w:t xml:space="preserve"> these materials for </w:t>
      </w:r>
      <w:r w:rsidR="00DC4465" w:rsidRPr="00753B44">
        <w:rPr>
          <w:rFonts w:cs="Arial"/>
          <w:sz w:val="22"/>
          <w:szCs w:val="22"/>
        </w:rPr>
        <w:t>use</w:t>
      </w:r>
      <w:r w:rsidR="004C2797" w:rsidRPr="00753B44">
        <w:rPr>
          <w:rFonts w:cs="Arial"/>
          <w:sz w:val="22"/>
          <w:szCs w:val="22"/>
        </w:rPr>
        <w:t xml:space="preserve"> in their own practices. © 202</w:t>
      </w:r>
      <w:r w:rsidR="007875E8">
        <w:rPr>
          <w:rFonts w:cs="Arial"/>
          <w:sz w:val="22"/>
          <w:szCs w:val="22"/>
        </w:rPr>
        <w:t>5</w:t>
      </w:r>
      <w:r w:rsidRPr="00753B44">
        <w:rPr>
          <w:rFonts w:cs="Arial"/>
          <w:sz w:val="22"/>
          <w:szCs w:val="22"/>
        </w:rPr>
        <w:t xml:space="preserve"> </w:t>
      </w:r>
      <w:r w:rsidR="003168D9" w:rsidRPr="00753B44">
        <w:rPr>
          <w:rFonts w:cs="Arial"/>
          <w:sz w:val="22"/>
          <w:szCs w:val="22"/>
        </w:rPr>
        <w:t>OSB Professional Liability Fund</w:t>
      </w:r>
    </w:p>
    <w:sectPr w:rsidR="00054DE3" w:rsidRPr="00753B44" w:rsidSect="00BD19CF">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21F9" w14:textId="77777777" w:rsidR="007B09B0" w:rsidRDefault="007B09B0">
      <w:r>
        <w:separator/>
      </w:r>
    </w:p>
  </w:endnote>
  <w:endnote w:type="continuationSeparator" w:id="0">
    <w:p w14:paraId="20F4F350" w14:textId="77777777" w:rsidR="007B09B0" w:rsidRDefault="007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2877" w14:textId="43857697" w:rsidR="008E760C" w:rsidRPr="00F67ED1" w:rsidRDefault="00305A12" w:rsidP="00BD19CF">
    <w:pPr>
      <w:tabs>
        <w:tab w:val="right" w:pos="9360"/>
      </w:tabs>
      <w:suppressAutoHyphens/>
      <w:jc w:val="both"/>
      <w:rPr>
        <w:spacing w:val="-1"/>
        <w:sz w:val="16"/>
        <w:szCs w:val="16"/>
      </w:rPr>
    </w:pPr>
    <w:r w:rsidRPr="00E30A6F">
      <w:rPr>
        <w:rFonts w:cs="Arial"/>
        <w:sz w:val="16"/>
      </w:rPr>
      <w:t>PROFESSIONAL LIABILITY FUND</w:t>
    </w:r>
    <w:r w:rsidR="00930E1F">
      <w:rPr>
        <w:rFonts w:cs="Arial"/>
        <w:sz w:val="16"/>
      </w:rPr>
      <w:t xml:space="preserve"> [Rev. </w:t>
    </w:r>
    <w:r w:rsidR="00662E3D">
      <w:rPr>
        <w:rFonts w:cs="Arial"/>
        <w:sz w:val="16"/>
      </w:rPr>
      <w:t>11</w:t>
    </w:r>
    <w:r w:rsidR="002B776A">
      <w:rPr>
        <w:rFonts w:cs="Arial"/>
        <w:sz w:val="16"/>
      </w:rPr>
      <w:t>/</w:t>
    </w:r>
    <w:r w:rsidR="00662E3D">
      <w:rPr>
        <w:rFonts w:cs="Arial"/>
        <w:sz w:val="16"/>
      </w:rPr>
      <w:t>2025</w:t>
    </w:r>
    <w:r>
      <w:rPr>
        <w:rFonts w:cs="Arial"/>
        <w:sz w:val="16"/>
      </w:rPr>
      <w:t xml:space="preserve">]  </w:t>
    </w:r>
    <w:r w:rsidRPr="00E30A6F">
      <w:rPr>
        <w:rFonts w:cs="Arial"/>
        <w:sz w:val="16"/>
      </w:rPr>
      <w:t xml:space="preserve"> </w:t>
    </w:r>
    <w:r w:rsidR="008E760C" w:rsidRPr="00E30A6F">
      <w:rPr>
        <w:rFonts w:cs="Arial"/>
        <w:sz w:val="12"/>
      </w:rPr>
      <w:tab/>
    </w:r>
    <w:r w:rsidR="007F3616">
      <w:rPr>
        <w:rFonts w:cs="Arial"/>
        <w:sz w:val="12"/>
      </w:rPr>
      <w:t xml:space="preserve">    </w:t>
    </w:r>
    <w:r w:rsidR="007B648C">
      <w:rPr>
        <w:rFonts w:cs="Arial"/>
        <w:sz w:val="16"/>
      </w:rPr>
      <w:t>Appendi</w:t>
    </w:r>
    <w:r w:rsidR="00195640">
      <w:rPr>
        <w:rFonts w:cs="Arial"/>
        <w:sz w:val="16"/>
      </w:rPr>
      <w:t xml:space="preserve">x D- Perfecting a Federal </w:t>
    </w:r>
    <w:r w:rsidR="00303CD4">
      <w:rPr>
        <w:rFonts w:cs="Arial"/>
        <w:sz w:val="16"/>
      </w:rPr>
      <w:t>Public Works Claim</w:t>
    </w:r>
    <w:r w:rsidR="008E760C" w:rsidRPr="00F67ED1">
      <w:rPr>
        <w:spacing w:val="-1"/>
        <w:sz w:val="16"/>
        <w:szCs w:val="16"/>
      </w:rPr>
      <w:t xml:space="preserve"> - </w:t>
    </w:r>
    <w:r w:rsidR="008E760C" w:rsidRPr="00F67ED1">
      <w:rPr>
        <w:spacing w:val="-2"/>
        <w:sz w:val="16"/>
        <w:szCs w:val="16"/>
      </w:rPr>
      <w:t xml:space="preserve">Page </w:t>
    </w:r>
    <w:r w:rsidR="008E760C" w:rsidRPr="00F67ED1">
      <w:rPr>
        <w:spacing w:val="-2"/>
        <w:sz w:val="16"/>
        <w:szCs w:val="16"/>
      </w:rPr>
      <w:fldChar w:fldCharType="begin"/>
    </w:r>
    <w:r w:rsidR="008E760C" w:rsidRPr="00F67ED1">
      <w:rPr>
        <w:spacing w:val="-2"/>
        <w:sz w:val="16"/>
        <w:szCs w:val="16"/>
      </w:rPr>
      <w:instrText>page \* arabic</w:instrText>
    </w:r>
    <w:r w:rsidR="008E760C" w:rsidRPr="00F67ED1">
      <w:rPr>
        <w:spacing w:val="-2"/>
        <w:sz w:val="16"/>
        <w:szCs w:val="16"/>
      </w:rPr>
      <w:fldChar w:fldCharType="separate"/>
    </w:r>
    <w:r w:rsidR="007F3616">
      <w:rPr>
        <w:noProof/>
        <w:spacing w:val="-2"/>
        <w:sz w:val="16"/>
        <w:szCs w:val="16"/>
      </w:rPr>
      <w:t>3</w:t>
    </w:r>
    <w:r w:rsidR="008E760C" w:rsidRPr="00F67ED1">
      <w:rPr>
        <w:spacing w:val="-2"/>
        <w:sz w:val="16"/>
        <w:szCs w:val="16"/>
      </w:rPr>
      <w:fldChar w:fldCharType="end"/>
    </w:r>
    <w:r w:rsidR="008E760C" w:rsidRPr="00F67ED1">
      <w:rPr>
        <w:spacing w:val="-1"/>
        <w:sz w:val="16"/>
        <w:szCs w:val="16"/>
      </w:rPr>
      <w:t xml:space="preserve">  </w:t>
    </w:r>
  </w:p>
  <w:p w14:paraId="67CB32DF" w14:textId="77777777" w:rsidR="00054DE3" w:rsidRPr="00D748E6" w:rsidRDefault="00054DE3" w:rsidP="00A01CFB">
    <w:pPr>
      <w:tabs>
        <w:tab w:val="center" w:pos="1440"/>
      </w:tabs>
      <w:rPr>
        <w:rFonts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A5A8" w14:textId="77777777" w:rsidR="007B09B0" w:rsidRDefault="007B09B0">
      <w:r>
        <w:separator/>
      </w:r>
    </w:p>
  </w:footnote>
  <w:footnote w:type="continuationSeparator" w:id="0">
    <w:p w14:paraId="0BB90D78" w14:textId="77777777" w:rsidR="007B09B0" w:rsidRDefault="007B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A301" w14:textId="77777777" w:rsidR="0032593D" w:rsidRPr="003168D9" w:rsidRDefault="000B35F7" w:rsidP="00904974">
    <w:pPr>
      <w:jc w:val="center"/>
      <w:rPr>
        <w:b/>
        <w:sz w:val="24"/>
        <w:szCs w:val="24"/>
      </w:rPr>
    </w:pPr>
    <w:r>
      <w:rPr>
        <w:b/>
        <w:sz w:val="24"/>
        <w:szCs w:val="24"/>
      </w:rPr>
      <w:t>APPENDIX D</w:t>
    </w:r>
    <w:r w:rsidR="00303CD4">
      <w:rPr>
        <w:b/>
        <w:sz w:val="24"/>
        <w:szCs w:val="24"/>
      </w:rPr>
      <w:t>- SUMMARY OF STEP</w:t>
    </w:r>
    <w:r>
      <w:rPr>
        <w:b/>
        <w:sz w:val="24"/>
        <w:szCs w:val="24"/>
      </w:rPr>
      <w:t>S NECESSARY TO PERFECT A FEDERAL</w:t>
    </w:r>
    <w:r w:rsidR="00303CD4">
      <w:rPr>
        <w:b/>
        <w:sz w:val="24"/>
        <w:szCs w:val="24"/>
      </w:rPr>
      <w:t xml:space="preserve"> PUBLIC WORKS CLAIM</w:t>
    </w:r>
  </w:p>
  <w:p w14:paraId="5F70582B" w14:textId="77777777" w:rsidR="009314F1" w:rsidRPr="00E30A6F" w:rsidRDefault="009314F1" w:rsidP="0032593D">
    <w:pPr>
      <w:pStyle w:val="Header"/>
      <w:tabs>
        <w:tab w:val="clear" w:pos="4320"/>
        <w:tab w:val="clear" w:pos="8640"/>
        <w:tab w:val="left" w:pos="2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9E"/>
    <w:multiLevelType w:val="singleLevel"/>
    <w:tmpl w:val="B2F4AA3C"/>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0B1B4B10"/>
    <w:multiLevelType w:val="singleLevel"/>
    <w:tmpl w:val="EE84F008"/>
    <w:lvl w:ilvl="0">
      <w:start w:val="1"/>
      <w:numFmt w:val="decimal"/>
      <w:lvlText w:val="%1."/>
      <w:lvlJc w:val="left"/>
      <w:pPr>
        <w:tabs>
          <w:tab w:val="num" w:pos="360"/>
        </w:tabs>
        <w:ind w:left="360" w:hanging="360"/>
      </w:pPr>
      <w:rPr>
        <w:rFonts w:hint="default"/>
        <w:b/>
        <w:u w:val="none"/>
      </w:rPr>
    </w:lvl>
  </w:abstractNum>
  <w:abstractNum w:abstractNumId="2" w15:restartNumberingAfterBreak="0">
    <w:nsid w:val="2FA75450"/>
    <w:multiLevelType w:val="hybridMultilevel"/>
    <w:tmpl w:val="3E12A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5016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2C86301"/>
    <w:multiLevelType w:val="singleLevel"/>
    <w:tmpl w:val="DCF0826E"/>
    <w:lvl w:ilvl="0">
      <w:start w:val="1"/>
      <w:numFmt w:val="decimal"/>
      <w:lvlText w:val="%1."/>
      <w:lvlJc w:val="left"/>
      <w:pPr>
        <w:tabs>
          <w:tab w:val="num" w:pos="360"/>
        </w:tabs>
        <w:ind w:left="360" w:hanging="360"/>
      </w:pPr>
      <w:rPr>
        <w:rFonts w:hint="default"/>
        <w:b/>
        <w:u w:val="none"/>
      </w:rPr>
    </w:lvl>
  </w:abstractNum>
  <w:abstractNum w:abstractNumId="5" w15:restartNumberingAfterBreak="0">
    <w:nsid w:val="71D00D4D"/>
    <w:multiLevelType w:val="singleLevel"/>
    <w:tmpl w:val="0F3829B8"/>
    <w:lvl w:ilvl="0">
      <w:start w:val="5"/>
      <w:numFmt w:val="decimal"/>
      <w:lvlText w:val="%1."/>
      <w:lvlJc w:val="left"/>
      <w:pPr>
        <w:tabs>
          <w:tab w:val="num" w:pos="720"/>
        </w:tabs>
        <w:ind w:left="720" w:hanging="720"/>
      </w:pPr>
      <w:rPr>
        <w:rFonts w:hint="default"/>
        <w:u w:val="none"/>
      </w:rPr>
    </w:lvl>
  </w:abstractNum>
  <w:abstractNum w:abstractNumId="6" w15:restartNumberingAfterBreak="0">
    <w:nsid w:val="75F80C6C"/>
    <w:multiLevelType w:val="hybridMultilevel"/>
    <w:tmpl w:val="86BC668E"/>
    <w:lvl w:ilvl="0" w:tplc="B218C5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90708">
    <w:abstractNumId w:val="5"/>
  </w:num>
  <w:num w:numId="2" w16cid:durableId="1440835264">
    <w:abstractNumId w:val="3"/>
  </w:num>
  <w:num w:numId="3" w16cid:durableId="1625650738">
    <w:abstractNumId w:val="4"/>
  </w:num>
  <w:num w:numId="4" w16cid:durableId="1293555694">
    <w:abstractNumId w:val="1"/>
  </w:num>
  <w:num w:numId="5" w16cid:durableId="1003164797">
    <w:abstractNumId w:val="0"/>
  </w:num>
  <w:num w:numId="6" w16cid:durableId="951011983">
    <w:abstractNumId w:val="2"/>
  </w:num>
  <w:num w:numId="7" w16cid:durableId="1083799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78"/>
    <w:rsid w:val="00022B33"/>
    <w:rsid w:val="0003679F"/>
    <w:rsid w:val="000420C8"/>
    <w:rsid w:val="00054DE3"/>
    <w:rsid w:val="00057C3B"/>
    <w:rsid w:val="00057E88"/>
    <w:rsid w:val="00064AD1"/>
    <w:rsid w:val="00072652"/>
    <w:rsid w:val="000860D3"/>
    <w:rsid w:val="000B35F7"/>
    <w:rsid w:val="000D1DB2"/>
    <w:rsid w:val="000E28BB"/>
    <w:rsid w:val="00103E5E"/>
    <w:rsid w:val="001214DC"/>
    <w:rsid w:val="001250AA"/>
    <w:rsid w:val="0013678B"/>
    <w:rsid w:val="001415BA"/>
    <w:rsid w:val="0016217C"/>
    <w:rsid w:val="001727A3"/>
    <w:rsid w:val="00181F26"/>
    <w:rsid w:val="00195640"/>
    <w:rsid w:val="001A1FF8"/>
    <w:rsid w:val="001B5DF3"/>
    <w:rsid w:val="001B5F4A"/>
    <w:rsid w:val="001D1E37"/>
    <w:rsid w:val="001F0893"/>
    <w:rsid w:val="001F7A5A"/>
    <w:rsid w:val="002265AA"/>
    <w:rsid w:val="00250B70"/>
    <w:rsid w:val="00252087"/>
    <w:rsid w:val="002570C8"/>
    <w:rsid w:val="00297969"/>
    <w:rsid w:val="002A0DB7"/>
    <w:rsid w:val="002B0B6C"/>
    <w:rsid w:val="002B776A"/>
    <w:rsid w:val="002E526D"/>
    <w:rsid w:val="003012DC"/>
    <w:rsid w:val="00303CD4"/>
    <w:rsid w:val="00304DA6"/>
    <w:rsid w:val="00305A12"/>
    <w:rsid w:val="003168D9"/>
    <w:rsid w:val="0032593D"/>
    <w:rsid w:val="00327FD2"/>
    <w:rsid w:val="003411A1"/>
    <w:rsid w:val="00354461"/>
    <w:rsid w:val="003577A3"/>
    <w:rsid w:val="003608FF"/>
    <w:rsid w:val="00364508"/>
    <w:rsid w:val="003755E4"/>
    <w:rsid w:val="00375925"/>
    <w:rsid w:val="003936D5"/>
    <w:rsid w:val="003B537B"/>
    <w:rsid w:val="00402469"/>
    <w:rsid w:val="0045043C"/>
    <w:rsid w:val="004717E3"/>
    <w:rsid w:val="004825FE"/>
    <w:rsid w:val="004A5FE8"/>
    <w:rsid w:val="004A7C57"/>
    <w:rsid w:val="004B0C6B"/>
    <w:rsid w:val="004C2797"/>
    <w:rsid w:val="004F23A6"/>
    <w:rsid w:val="005006C9"/>
    <w:rsid w:val="00514E1A"/>
    <w:rsid w:val="005157B1"/>
    <w:rsid w:val="00543524"/>
    <w:rsid w:val="005503A2"/>
    <w:rsid w:val="0056202E"/>
    <w:rsid w:val="00574026"/>
    <w:rsid w:val="00585209"/>
    <w:rsid w:val="00585A03"/>
    <w:rsid w:val="00590D15"/>
    <w:rsid w:val="005A5F0D"/>
    <w:rsid w:val="005B17E0"/>
    <w:rsid w:val="005C72BE"/>
    <w:rsid w:val="005D22D9"/>
    <w:rsid w:val="005E5753"/>
    <w:rsid w:val="00602A41"/>
    <w:rsid w:val="00636EDF"/>
    <w:rsid w:val="00662E3D"/>
    <w:rsid w:val="00667FFC"/>
    <w:rsid w:val="00674F25"/>
    <w:rsid w:val="00680DC0"/>
    <w:rsid w:val="00680FF2"/>
    <w:rsid w:val="006B1FF0"/>
    <w:rsid w:val="006F12E6"/>
    <w:rsid w:val="0070535A"/>
    <w:rsid w:val="007420DE"/>
    <w:rsid w:val="00753B44"/>
    <w:rsid w:val="007659AA"/>
    <w:rsid w:val="00766AEF"/>
    <w:rsid w:val="00775250"/>
    <w:rsid w:val="007875E8"/>
    <w:rsid w:val="0079102D"/>
    <w:rsid w:val="00797661"/>
    <w:rsid w:val="007A42F9"/>
    <w:rsid w:val="007A55A9"/>
    <w:rsid w:val="007B09B0"/>
    <w:rsid w:val="007B24FF"/>
    <w:rsid w:val="007B648C"/>
    <w:rsid w:val="007C2A7A"/>
    <w:rsid w:val="007C3EA5"/>
    <w:rsid w:val="007D750F"/>
    <w:rsid w:val="007E4BB0"/>
    <w:rsid w:val="007F3616"/>
    <w:rsid w:val="007F587B"/>
    <w:rsid w:val="007F6B87"/>
    <w:rsid w:val="00800EE1"/>
    <w:rsid w:val="00814A6A"/>
    <w:rsid w:val="00815EAF"/>
    <w:rsid w:val="00833CB8"/>
    <w:rsid w:val="0083587F"/>
    <w:rsid w:val="00836C01"/>
    <w:rsid w:val="0085569D"/>
    <w:rsid w:val="00863AB1"/>
    <w:rsid w:val="008717B7"/>
    <w:rsid w:val="00876810"/>
    <w:rsid w:val="008B7FB6"/>
    <w:rsid w:val="008C10DC"/>
    <w:rsid w:val="008E760C"/>
    <w:rsid w:val="008F4C0D"/>
    <w:rsid w:val="008F7677"/>
    <w:rsid w:val="00900283"/>
    <w:rsid w:val="00904974"/>
    <w:rsid w:val="00913C7E"/>
    <w:rsid w:val="00922963"/>
    <w:rsid w:val="009267CB"/>
    <w:rsid w:val="00930E1F"/>
    <w:rsid w:val="009314F1"/>
    <w:rsid w:val="00934311"/>
    <w:rsid w:val="00970618"/>
    <w:rsid w:val="00982456"/>
    <w:rsid w:val="00983D25"/>
    <w:rsid w:val="00985896"/>
    <w:rsid w:val="009A1592"/>
    <w:rsid w:val="009B6BAC"/>
    <w:rsid w:val="009D4850"/>
    <w:rsid w:val="00A01CFB"/>
    <w:rsid w:val="00A15BA9"/>
    <w:rsid w:val="00A4705D"/>
    <w:rsid w:val="00A50A54"/>
    <w:rsid w:val="00A61D3D"/>
    <w:rsid w:val="00A70D84"/>
    <w:rsid w:val="00A730C9"/>
    <w:rsid w:val="00A7532B"/>
    <w:rsid w:val="00A90650"/>
    <w:rsid w:val="00A96997"/>
    <w:rsid w:val="00AB03F4"/>
    <w:rsid w:val="00AB6320"/>
    <w:rsid w:val="00AE0718"/>
    <w:rsid w:val="00AE5C3B"/>
    <w:rsid w:val="00B0166F"/>
    <w:rsid w:val="00B05591"/>
    <w:rsid w:val="00B24F81"/>
    <w:rsid w:val="00B35EA1"/>
    <w:rsid w:val="00B36CFF"/>
    <w:rsid w:val="00B47F7A"/>
    <w:rsid w:val="00B673FE"/>
    <w:rsid w:val="00B81C36"/>
    <w:rsid w:val="00BA139B"/>
    <w:rsid w:val="00BA42DC"/>
    <w:rsid w:val="00BD19CF"/>
    <w:rsid w:val="00BE05B8"/>
    <w:rsid w:val="00BE6FB1"/>
    <w:rsid w:val="00BF2558"/>
    <w:rsid w:val="00BF587B"/>
    <w:rsid w:val="00BF6A32"/>
    <w:rsid w:val="00C02F64"/>
    <w:rsid w:val="00C0300E"/>
    <w:rsid w:val="00C13702"/>
    <w:rsid w:val="00C24F96"/>
    <w:rsid w:val="00C3115C"/>
    <w:rsid w:val="00C46EC3"/>
    <w:rsid w:val="00C516C8"/>
    <w:rsid w:val="00C66417"/>
    <w:rsid w:val="00C66B4F"/>
    <w:rsid w:val="00C73BB4"/>
    <w:rsid w:val="00C75999"/>
    <w:rsid w:val="00C836A7"/>
    <w:rsid w:val="00C90073"/>
    <w:rsid w:val="00C90AC9"/>
    <w:rsid w:val="00CC270F"/>
    <w:rsid w:val="00CE47C7"/>
    <w:rsid w:val="00CF34C3"/>
    <w:rsid w:val="00CF5247"/>
    <w:rsid w:val="00D23702"/>
    <w:rsid w:val="00D263E7"/>
    <w:rsid w:val="00D3513F"/>
    <w:rsid w:val="00D411B1"/>
    <w:rsid w:val="00D513B1"/>
    <w:rsid w:val="00D61B96"/>
    <w:rsid w:val="00D705F1"/>
    <w:rsid w:val="00D748E6"/>
    <w:rsid w:val="00D760F9"/>
    <w:rsid w:val="00DB4BA7"/>
    <w:rsid w:val="00DC09BE"/>
    <w:rsid w:val="00DC4465"/>
    <w:rsid w:val="00DF4ED2"/>
    <w:rsid w:val="00E00F98"/>
    <w:rsid w:val="00E0194D"/>
    <w:rsid w:val="00E03B98"/>
    <w:rsid w:val="00E13669"/>
    <w:rsid w:val="00E172D2"/>
    <w:rsid w:val="00E2423E"/>
    <w:rsid w:val="00E30A6F"/>
    <w:rsid w:val="00E4324F"/>
    <w:rsid w:val="00E52B28"/>
    <w:rsid w:val="00E53AE2"/>
    <w:rsid w:val="00E553E5"/>
    <w:rsid w:val="00E60D33"/>
    <w:rsid w:val="00E66F16"/>
    <w:rsid w:val="00E71822"/>
    <w:rsid w:val="00E719CF"/>
    <w:rsid w:val="00E73D5D"/>
    <w:rsid w:val="00E87A86"/>
    <w:rsid w:val="00EA1ACC"/>
    <w:rsid w:val="00EA505E"/>
    <w:rsid w:val="00EC0CF2"/>
    <w:rsid w:val="00EF02C7"/>
    <w:rsid w:val="00EF061C"/>
    <w:rsid w:val="00EF0B13"/>
    <w:rsid w:val="00EF1C78"/>
    <w:rsid w:val="00F013BB"/>
    <w:rsid w:val="00F01620"/>
    <w:rsid w:val="00F05211"/>
    <w:rsid w:val="00F05E35"/>
    <w:rsid w:val="00F1085C"/>
    <w:rsid w:val="00F13645"/>
    <w:rsid w:val="00F25A99"/>
    <w:rsid w:val="00F41F7E"/>
    <w:rsid w:val="00F46D1F"/>
    <w:rsid w:val="00F52A43"/>
    <w:rsid w:val="00F66141"/>
    <w:rsid w:val="00F8771F"/>
    <w:rsid w:val="00FB5E2B"/>
    <w:rsid w:val="00FD49AE"/>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45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tabs>
        <w:tab w:val="center" w:pos="4680"/>
      </w:tabs>
      <w:jc w:val="center"/>
      <w:outlineLvl w:val="0"/>
    </w:pPr>
    <w:rPr>
      <w:b/>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link w:val="Heading3Char"/>
    <w:qFormat/>
    <w:pPr>
      <w:keepNext/>
      <w:tabs>
        <w:tab w:val="center" w:pos="468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sz w:val="28"/>
    </w:rPr>
  </w:style>
  <w:style w:type="paragraph" w:styleId="BodyText">
    <w:name w:val="Body Text"/>
    <w:basedOn w:val="Normal"/>
    <w:semiHidden/>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jc w:val="center"/>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style>
  <w:style w:type="paragraph" w:styleId="BodyTextIndent2">
    <w:name w:val="Body Text Indent 2"/>
    <w:basedOn w:val="Normal"/>
    <w:semiHidden/>
    <w:pPr>
      <w:ind w:firstLine="720"/>
      <w:jc w:val="both"/>
    </w:pPr>
  </w:style>
  <w:style w:type="paragraph" w:styleId="BalloonText">
    <w:name w:val="Balloon Text"/>
    <w:basedOn w:val="Normal"/>
    <w:link w:val="BalloonTextChar"/>
    <w:uiPriority w:val="99"/>
    <w:semiHidden/>
    <w:unhideWhenUsed/>
    <w:rsid w:val="00D748E6"/>
    <w:rPr>
      <w:rFonts w:ascii="Tahoma" w:hAnsi="Tahoma"/>
      <w:sz w:val="16"/>
      <w:szCs w:val="16"/>
      <w:lang w:val="x-none" w:eastAsia="x-none"/>
    </w:rPr>
  </w:style>
  <w:style w:type="character" w:customStyle="1" w:styleId="BalloonTextChar">
    <w:name w:val="Balloon Text Char"/>
    <w:link w:val="BalloonText"/>
    <w:uiPriority w:val="99"/>
    <w:semiHidden/>
    <w:rsid w:val="00D748E6"/>
    <w:rPr>
      <w:rFonts w:ascii="Tahoma" w:hAnsi="Tahoma" w:cs="Tahoma"/>
      <w:snapToGrid w:val="0"/>
      <w:sz w:val="16"/>
      <w:szCs w:val="16"/>
    </w:rPr>
  </w:style>
  <w:style w:type="character" w:customStyle="1" w:styleId="HeaderChar">
    <w:name w:val="Header Char"/>
    <w:link w:val="Header"/>
    <w:uiPriority w:val="99"/>
    <w:rsid w:val="0032593D"/>
    <w:rPr>
      <w:rFonts w:ascii="Arial" w:hAnsi="Arial"/>
      <w:snapToGrid w:val="0"/>
    </w:rPr>
  </w:style>
  <w:style w:type="paragraph" w:styleId="Revision">
    <w:name w:val="Revision"/>
    <w:hidden/>
    <w:uiPriority w:val="99"/>
    <w:semiHidden/>
    <w:rsid w:val="00F01620"/>
    <w:rPr>
      <w:rFonts w:ascii="Arial" w:hAnsi="Arial"/>
      <w:snapToGrid w:val="0"/>
    </w:rPr>
  </w:style>
  <w:style w:type="table" w:styleId="TableGrid">
    <w:name w:val="Table Grid"/>
    <w:basedOn w:val="TableNormal"/>
    <w:uiPriority w:val="59"/>
    <w:rsid w:val="00CC2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B1FF0"/>
    <w:rPr>
      <w:rFonts w:ascii="Arial" w:hAnsi="Arial"/>
      <w:b/>
      <w:snapToGrid w:val="0"/>
    </w:rPr>
  </w:style>
  <w:style w:type="paragraph" w:styleId="ListParagraph">
    <w:name w:val="List Paragraph"/>
    <w:basedOn w:val="Normal"/>
    <w:uiPriority w:val="34"/>
    <w:qFormat/>
    <w:rsid w:val="00667F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D7EA2D-F120-487D-B22A-73636B43E2D0}"/>
</file>

<file path=customXml/itemProps2.xml><?xml version="1.0" encoding="utf-8"?>
<ds:datastoreItem xmlns:ds="http://schemas.openxmlformats.org/officeDocument/2006/customXml" ds:itemID="{99B07A49-BA4A-44BC-A956-8181A4D00DE5}"/>
</file>

<file path=customXml/itemProps3.xml><?xml version="1.0" encoding="utf-8"?>
<ds:datastoreItem xmlns:ds="http://schemas.openxmlformats.org/officeDocument/2006/customXml" ds:itemID="{EA172E63-6371-4D3C-B29F-B25699FCDABB}"/>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4417</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2025-11-03T05:34:00Z</dcterms:created>
  <dcterms:modified xsi:type="dcterms:W3CDTF">2025-11-03T05:35:00Z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ies>
</file>