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952"/>
        <w:gridCol w:w="2952"/>
        <w:gridCol w:w="3541"/>
      </w:tblGrid>
      <w:tr w:rsidR="00CC270F" w:rsidRPr="003A2AAF" w14:paraId="21D2125C" w14:textId="77777777" w:rsidTr="00EE031C">
        <w:tc>
          <w:tcPr>
            <w:tcW w:w="9445" w:type="dxa"/>
            <w:gridSpan w:val="3"/>
          </w:tcPr>
          <w:p w14:paraId="4AFC442A" w14:textId="77777777" w:rsidR="00904974" w:rsidRPr="003A2AAF" w:rsidRDefault="00904974" w:rsidP="00DE226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USE THIS INFORMATION WITH CAUTION</w:t>
            </w:r>
          </w:p>
          <w:p w14:paraId="4ACFEF20" w14:textId="77777777" w:rsidR="00904974" w:rsidRPr="003A2AAF" w:rsidRDefault="00904974" w:rsidP="008449F2">
            <w:pPr>
              <w:rPr>
                <w:rFonts w:cs="Arial"/>
                <w:sz w:val="22"/>
                <w:szCs w:val="22"/>
              </w:rPr>
            </w:pPr>
          </w:p>
          <w:p w14:paraId="26157FBC" w14:textId="77777777" w:rsidR="00CC270F" w:rsidRPr="003A2AAF" w:rsidRDefault="00904974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 xml:space="preserve">This summary </w:t>
            </w:r>
            <w:proofErr w:type="gramStart"/>
            <w:r w:rsidRPr="003A2AAF">
              <w:rPr>
                <w:rFonts w:cs="Arial"/>
                <w:b/>
                <w:sz w:val="22"/>
                <w:szCs w:val="22"/>
              </w:rPr>
              <w:t>contains</w:t>
            </w:r>
            <w:proofErr w:type="gramEnd"/>
            <w:r w:rsidRPr="003A2AAF">
              <w:rPr>
                <w:rFonts w:cs="Arial"/>
                <w:b/>
                <w:sz w:val="22"/>
                <w:szCs w:val="22"/>
              </w:rPr>
              <w:t xml:space="preserve"> general information only, and must not </w:t>
            </w:r>
            <w:proofErr w:type="gramStart"/>
            <w:r w:rsidRPr="003A2AAF">
              <w:rPr>
                <w:rFonts w:cs="Arial"/>
                <w:b/>
                <w:sz w:val="22"/>
                <w:szCs w:val="22"/>
              </w:rPr>
              <w:t>be construed</w:t>
            </w:r>
            <w:proofErr w:type="gramEnd"/>
            <w:r w:rsidRPr="003A2AAF">
              <w:rPr>
                <w:rFonts w:cs="Arial"/>
                <w:b/>
                <w:sz w:val="22"/>
                <w:szCs w:val="22"/>
              </w:rPr>
              <w:t xml:space="preserve"> as legal advice, or take the place of competent legal counsel. </w:t>
            </w:r>
            <w:r w:rsidRPr="003A2AAF">
              <w:rPr>
                <w:rFonts w:cs="Arial"/>
                <w:sz w:val="22"/>
                <w:szCs w:val="22"/>
              </w:rPr>
              <w:t xml:space="preserve">Its purpose is to provide general – not specific – information on </w:t>
            </w:r>
            <w:r w:rsidRPr="003A2AAF">
              <w:rPr>
                <w:rFonts w:cs="Arial"/>
                <w:sz w:val="22"/>
                <w:szCs w:val="22"/>
                <w:u w:val="single"/>
              </w:rPr>
              <w:t>some</w:t>
            </w:r>
            <w:r w:rsidRPr="003A2AAF">
              <w:rPr>
                <w:rFonts w:cs="Arial"/>
                <w:sz w:val="22"/>
                <w:szCs w:val="22"/>
              </w:rPr>
              <w:t xml:space="preserve"> of the steps and precautions that must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be taken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, so that a claim of lien may be valid and may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be enforced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, if necessary. The Oregon Construction Lien Law is complicated, and the procedures and follow-through on the preparation of any lien should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be carefully checked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. Always check to see whether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statutes have been amended by the Oregon Legislature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 and to see if there is any new relevant case law – thus, the general information contained in this summary may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be dated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. In addition, all contractors should make sure that they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are properly licensed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 with the Oregon Construction Contractors Board.</w:t>
            </w:r>
          </w:p>
        </w:tc>
      </w:tr>
      <w:tr w:rsidR="00CC270F" w:rsidRPr="003A2AAF" w14:paraId="78B4F197" w14:textId="77777777" w:rsidTr="00EE031C">
        <w:tc>
          <w:tcPr>
            <w:tcW w:w="9445" w:type="dxa"/>
            <w:gridSpan w:val="3"/>
            <w:shd w:val="clear" w:color="auto" w:fill="000000" w:themeFill="text1"/>
          </w:tcPr>
          <w:p w14:paraId="13171CB4" w14:textId="77777777" w:rsidR="00CC270F" w:rsidRPr="003A2AAF" w:rsidRDefault="006B1FF0" w:rsidP="00DE2260">
            <w:pPr>
              <w:numPr>
                <w:ilvl w:val="0"/>
                <w:numId w:val="6"/>
              </w:num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Pre-claim Notice</w:t>
            </w:r>
          </w:p>
        </w:tc>
      </w:tr>
      <w:tr w:rsidR="006B1FF0" w:rsidRPr="003A2AAF" w14:paraId="55504DB5" w14:textId="77777777" w:rsidTr="00EE031C">
        <w:tc>
          <w:tcPr>
            <w:tcW w:w="2952" w:type="dxa"/>
          </w:tcPr>
          <w:p w14:paraId="50A523A4" w14:textId="77777777" w:rsidR="006B1FF0" w:rsidRPr="003A2AAF" w:rsidRDefault="006B1FF0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2952" w:type="dxa"/>
          </w:tcPr>
          <w:p w14:paraId="6A553918" w14:textId="77777777" w:rsidR="006B1FF0" w:rsidRPr="003A2AAF" w:rsidRDefault="006B1FF0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Who</w:t>
            </w:r>
          </w:p>
        </w:tc>
        <w:tc>
          <w:tcPr>
            <w:tcW w:w="3541" w:type="dxa"/>
          </w:tcPr>
          <w:p w14:paraId="627C4AD9" w14:textId="77777777" w:rsidR="006B1FF0" w:rsidRPr="003A2AAF" w:rsidRDefault="006B1FF0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When</w:t>
            </w:r>
          </w:p>
        </w:tc>
      </w:tr>
      <w:tr w:rsidR="006B1FF0" w:rsidRPr="003A2AAF" w14:paraId="06ABB3EC" w14:textId="77777777" w:rsidTr="00EE031C">
        <w:tc>
          <w:tcPr>
            <w:tcW w:w="2952" w:type="dxa"/>
          </w:tcPr>
          <w:p w14:paraId="04C201A8" w14:textId="77777777" w:rsidR="006B1FF0" w:rsidRPr="003A2AAF" w:rsidRDefault="006B1FF0" w:rsidP="008449F2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 xml:space="preserve">Provide </w:t>
            </w:r>
            <w:r w:rsidRPr="003A2AAF">
              <w:rPr>
                <w:rFonts w:cs="Arial"/>
                <w:b/>
                <w:sz w:val="22"/>
                <w:szCs w:val="22"/>
              </w:rPr>
              <w:t>Information Notice to Owner</w:t>
            </w:r>
            <w:r w:rsidRPr="003A2AAF">
              <w:rPr>
                <w:rFonts w:cs="Arial"/>
                <w:sz w:val="22"/>
                <w:szCs w:val="22"/>
              </w:rPr>
              <w:t xml:space="preserve"> to all owners in manner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required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. </w:t>
            </w:r>
            <w:r w:rsidRPr="003A2AAF">
              <w:rPr>
                <w:rFonts w:cs="Arial"/>
                <w:b/>
                <w:bCs/>
                <w:sz w:val="22"/>
                <w:szCs w:val="22"/>
              </w:rPr>
              <w:t>(</w:t>
            </w:r>
            <w:r w:rsidRPr="003A2AAF">
              <w:rPr>
                <w:rFonts w:cs="Arial"/>
                <w:b/>
                <w:sz w:val="22"/>
                <w:szCs w:val="22"/>
              </w:rPr>
              <w:t>ORS 87.093</w:t>
            </w:r>
            <w:r w:rsidRPr="003A2AAF">
              <w:rPr>
                <w:rFonts w:cs="Arial"/>
                <w:bCs/>
                <w:sz w:val="22"/>
                <w:szCs w:val="22"/>
              </w:rPr>
              <w:t xml:space="preserve">). A copy of the form is available on the Oregon Construction Contractors Board website. </w:t>
            </w:r>
            <w:r w:rsidRPr="003A2AAF">
              <w:rPr>
                <w:rFonts w:cs="Arial"/>
                <w:sz w:val="22"/>
                <w:szCs w:val="22"/>
              </w:rPr>
              <w:t xml:space="preserve">[See OAR 812-001-0200 for the current form of this notice. See OAR 812-012-0130 for the rules concerning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maintaining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 proof of delivery of this notice and other notices.]</w:t>
            </w:r>
          </w:p>
        </w:tc>
        <w:tc>
          <w:tcPr>
            <w:tcW w:w="2952" w:type="dxa"/>
          </w:tcPr>
          <w:p w14:paraId="21C648E6" w14:textId="77777777" w:rsidR="006B1FF0" w:rsidRPr="003A2AAF" w:rsidRDefault="006B1FF0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 xml:space="preserve">All original contractors engaged in residential construction that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exceeds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$2,000. (If original contract does not exceed $2,000 but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subsequent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negotiations result in the contract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being amended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to exceed $2,000, then original contractor must give the notice at that time).</w:t>
            </w:r>
          </w:p>
        </w:tc>
        <w:tc>
          <w:tcPr>
            <w:tcW w:w="3541" w:type="dxa"/>
          </w:tcPr>
          <w:p w14:paraId="4EE7623E" w14:textId="2E0B3899" w:rsidR="006B1FF0" w:rsidRPr="003A2AAF" w:rsidRDefault="006B1FF0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 xml:space="preserve">On </w:t>
            </w:r>
            <w:r w:rsidR="008449F2">
              <w:rPr>
                <w:rFonts w:cs="Arial"/>
                <w:b w:val="0"/>
                <w:sz w:val="22"/>
                <w:szCs w:val="22"/>
              </w:rPr>
              <w:t xml:space="preserve">the 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date contract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is signed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(or if contract is initially under $2,000, within 5 days </w:t>
            </w:r>
            <w:r w:rsidR="00436CD9">
              <w:rPr>
                <w:rFonts w:cs="Arial"/>
                <w:b w:val="0"/>
                <w:sz w:val="22"/>
                <w:szCs w:val="22"/>
              </w:rPr>
              <w:t xml:space="preserve">the </w:t>
            </w:r>
            <w:r w:rsidRPr="003A2AAF">
              <w:rPr>
                <w:rFonts w:cs="Arial"/>
                <w:b w:val="0"/>
                <w:sz w:val="22"/>
                <w:szCs w:val="22"/>
              </w:rPr>
              <w:t>contractor knows or should reasonably know that the contract price will exceed $2,000).</w:t>
            </w:r>
          </w:p>
          <w:p w14:paraId="1DB0B154" w14:textId="77777777" w:rsidR="006B1FF0" w:rsidRPr="003A2AAF" w:rsidRDefault="006B1FF0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1E8F9DF6" w14:textId="77777777" w:rsidR="006B1FF0" w:rsidRPr="003A2AAF" w:rsidRDefault="006B1FF0" w:rsidP="008449F2">
            <w:pPr>
              <w:pStyle w:val="Heading3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45043C" w:rsidRPr="003A2AAF" w14:paraId="6306F57D" w14:textId="77777777" w:rsidTr="00EE031C">
        <w:tc>
          <w:tcPr>
            <w:tcW w:w="2952" w:type="dxa"/>
          </w:tcPr>
          <w:p w14:paraId="04221824" w14:textId="25CB3D79" w:rsidR="0045043C" w:rsidRPr="003A2AAF" w:rsidRDefault="0045043C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 xml:space="preserve">Provide </w:t>
            </w:r>
            <w:r w:rsidRPr="003A2AAF">
              <w:rPr>
                <w:rFonts w:cs="Arial"/>
                <w:sz w:val="22"/>
                <w:szCs w:val="22"/>
              </w:rPr>
              <w:t>Notice of Right to a Lien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436CD9">
              <w:rPr>
                <w:rFonts w:cs="Arial"/>
                <w:b w:val="0"/>
                <w:sz w:val="22"/>
                <w:szCs w:val="22"/>
              </w:rPr>
              <w:t xml:space="preserve">in form required by ORS 87.023 </w:t>
            </w:r>
            <w:r w:rsidRPr="003A2AAF">
              <w:rPr>
                <w:rFonts w:cs="Arial"/>
                <w:b w:val="0"/>
                <w:sz w:val="22"/>
                <w:szCs w:val="22"/>
              </w:rPr>
              <w:t>to all owners and mortgagees.</w:t>
            </w:r>
          </w:p>
          <w:p w14:paraId="2B04C16C" w14:textId="2B0CFAC9" w:rsidR="0045043C" w:rsidRPr="003A2AAF" w:rsidRDefault="0045043C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(ORS 87.021 and 87.025)</w:t>
            </w:r>
          </w:p>
        </w:tc>
        <w:tc>
          <w:tcPr>
            <w:tcW w:w="2952" w:type="dxa"/>
          </w:tcPr>
          <w:p w14:paraId="707D0361" w14:textId="77777777" w:rsidR="0045043C" w:rsidRPr="003A2AAF" w:rsidRDefault="0045043C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 xml:space="preserve">All original contractors, subcontractors, suppliers, and design professionals should give this notice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in order to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fully protect their rights.  See ORS 87.021(1) and (3)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regarding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who must send notice to preserve ability to file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lien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; ORS 87.025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regarding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priority related to mortgagees.</w:t>
            </w:r>
          </w:p>
        </w:tc>
        <w:tc>
          <w:tcPr>
            <w:tcW w:w="3541" w:type="dxa"/>
          </w:tcPr>
          <w:p w14:paraId="06F79475" w14:textId="0937E608" w:rsidR="0045043C" w:rsidRPr="003A2AAF" w:rsidRDefault="0045043C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 xml:space="preserve">Only protects lien rights (and some potential priority rights) for a period of 8 business days prior to the notice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being sent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>.</w:t>
            </w:r>
            <w:r w:rsidR="00507F7C" w:rsidRPr="003A2AAF">
              <w:rPr>
                <w:rFonts w:cs="Arial"/>
                <w:sz w:val="22"/>
                <w:szCs w:val="22"/>
              </w:rPr>
              <w:t xml:space="preserve"> ORS 87.021(1).</w:t>
            </w:r>
          </w:p>
        </w:tc>
      </w:tr>
      <w:tr w:rsidR="0045043C" w:rsidRPr="003A2AAF" w14:paraId="4E80AD79" w14:textId="77777777" w:rsidTr="00EE031C">
        <w:tc>
          <w:tcPr>
            <w:tcW w:w="2952" w:type="dxa"/>
          </w:tcPr>
          <w:p w14:paraId="1D04A3F7" w14:textId="77777777" w:rsidR="0045043C" w:rsidRPr="003A2AAF" w:rsidRDefault="0045043C" w:rsidP="008449F2">
            <w:pPr>
              <w:pStyle w:val="Heading3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>Respond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 to a request from an owner or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mortgagee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with a list of materials or labor, etc., and a statement of charges, and the unpaid balance.</w:t>
            </w:r>
          </w:p>
          <w:p w14:paraId="5612EF41" w14:textId="77777777" w:rsidR="0045043C" w:rsidRPr="003A2AAF" w:rsidRDefault="0045043C" w:rsidP="008449F2">
            <w:pPr>
              <w:pStyle w:val="Heading3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(ORS 87.025 and 87.027)</w:t>
            </w:r>
          </w:p>
        </w:tc>
        <w:tc>
          <w:tcPr>
            <w:tcW w:w="2952" w:type="dxa"/>
          </w:tcPr>
          <w:p w14:paraId="2F71771E" w14:textId="77777777" w:rsidR="0045043C" w:rsidRPr="003A2AAF" w:rsidRDefault="0045043C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All original contractors, subcontractors, and suppliers.</w:t>
            </w:r>
          </w:p>
        </w:tc>
        <w:tc>
          <w:tcPr>
            <w:tcW w:w="3541" w:type="dxa"/>
          </w:tcPr>
          <w:p w14:paraId="2EF37FF5" w14:textId="77777777" w:rsidR="0045043C" w:rsidRPr="003A2AAF" w:rsidRDefault="0045043C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 xml:space="preserve">Within 15 business days after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receipt of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 a written demand from an owner or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mortgagee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 (this only applies to demands received </w:t>
            </w:r>
            <w:r w:rsidRPr="003A2AAF">
              <w:rPr>
                <w:rFonts w:cs="Arial"/>
                <w:b/>
                <w:sz w:val="22"/>
                <w:szCs w:val="22"/>
              </w:rPr>
              <w:t>before</w:t>
            </w:r>
            <w:r w:rsidRPr="003A2AAF">
              <w:rPr>
                <w:rFonts w:cs="Arial"/>
                <w:sz w:val="22"/>
                <w:szCs w:val="22"/>
              </w:rPr>
              <w:t xml:space="preserve"> a claim of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lien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is recorded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>).</w:t>
            </w:r>
          </w:p>
        </w:tc>
      </w:tr>
      <w:tr w:rsidR="0045043C" w:rsidRPr="003A2AAF" w14:paraId="19CD0B89" w14:textId="77777777" w:rsidTr="00EE031C">
        <w:tc>
          <w:tcPr>
            <w:tcW w:w="2952" w:type="dxa"/>
          </w:tcPr>
          <w:p w14:paraId="398BE222" w14:textId="2E2EEDEA" w:rsidR="0045043C" w:rsidRPr="003A2AAF" w:rsidRDefault="0045043C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Consider other potential pre-lien issues</w:t>
            </w:r>
            <w:proofErr w:type="gramStart"/>
            <w:r w:rsidRPr="003A2AAF">
              <w:rPr>
                <w:rFonts w:cs="Arial"/>
                <w:b/>
                <w:sz w:val="22"/>
                <w:szCs w:val="22"/>
              </w:rPr>
              <w:t xml:space="preserve">:  </w:t>
            </w:r>
            <w:r w:rsidRPr="003A2AAF">
              <w:rPr>
                <w:rFonts w:cs="Arial"/>
                <w:sz w:val="22"/>
                <w:szCs w:val="22"/>
              </w:rPr>
              <w:t>License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, endorsement, or registration requirements. See e.g., ORS 701.131.  </w:t>
            </w:r>
            <w:r w:rsidRPr="003A2AAF">
              <w:rPr>
                <w:rFonts w:cs="Arial"/>
                <w:sz w:val="22"/>
                <w:szCs w:val="22"/>
              </w:rPr>
              <w:lastRenderedPageBreak/>
              <w:t>Written contract requirement? See ORS 87.037</w:t>
            </w:r>
            <w:r w:rsidR="007B60B4">
              <w:rPr>
                <w:rFonts w:cs="Arial"/>
                <w:sz w:val="22"/>
                <w:szCs w:val="22"/>
              </w:rPr>
              <w:t xml:space="preserve"> and</w:t>
            </w:r>
            <w:r w:rsidR="00436CD9">
              <w:rPr>
                <w:rFonts w:cs="Arial"/>
                <w:sz w:val="22"/>
                <w:szCs w:val="22"/>
              </w:rPr>
              <w:t xml:space="preserve"> 701.305</w:t>
            </w:r>
            <w:r w:rsidRPr="003A2AAF">
              <w:rPr>
                <w:rFonts w:cs="Arial"/>
                <w:sz w:val="22"/>
                <w:szCs w:val="22"/>
              </w:rPr>
              <w:t>.</w:t>
            </w:r>
            <w:r w:rsidR="00C02F64" w:rsidRPr="003A2AAF">
              <w:rPr>
                <w:rFonts w:cs="Arial"/>
                <w:sz w:val="22"/>
                <w:szCs w:val="22"/>
              </w:rPr>
              <w:t xml:space="preserve"> </w:t>
            </w:r>
            <w:r w:rsidRPr="003A2AAF">
              <w:rPr>
                <w:rFonts w:cs="Arial"/>
                <w:sz w:val="22"/>
                <w:szCs w:val="22"/>
              </w:rPr>
              <w:t>Owner-occupied residence? See ORS 87.036 (Customer licensure requirement) and ORS 87.021(1) (prohibition on design professional liens requested by an agent of the owner).</w:t>
            </w:r>
            <w:r w:rsidRPr="003A2AAF" w:rsidDel="006F45DD">
              <w:rPr>
                <w:rFonts w:cs="Arial"/>
                <w:sz w:val="22"/>
                <w:szCs w:val="22"/>
              </w:rPr>
              <w:t xml:space="preserve"> </w:t>
            </w:r>
          </w:p>
          <w:p w14:paraId="466F10C3" w14:textId="77777777" w:rsidR="0045043C" w:rsidRPr="003A2AAF" w:rsidRDefault="0045043C" w:rsidP="008449F2">
            <w:pPr>
              <w:pStyle w:val="Heading3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2DE2DD96" w14:textId="77777777" w:rsidR="0045043C" w:rsidRPr="003A2AAF" w:rsidRDefault="0045043C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lastRenderedPageBreak/>
              <w:t>All original contractors, subcontractors, suppliers, and design professionals.</w:t>
            </w:r>
          </w:p>
        </w:tc>
        <w:tc>
          <w:tcPr>
            <w:tcW w:w="3541" w:type="dxa"/>
          </w:tcPr>
          <w:p w14:paraId="735B87AD" w14:textId="77777777" w:rsidR="0045043C" w:rsidRPr="003A2AAF" w:rsidRDefault="0045043C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>Prior to bid or contracting for work.</w:t>
            </w:r>
          </w:p>
          <w:p w14:paraId="1970DCEE" w14:textId="77777777" w:rsidR="0045043C" w:rsidRPr="003A2AAF" w:rsidRDefault="0045043C" w:rsidP="008449F2">
            <w:pPr>
              <w:rPr>
                <w:rFonts w:cs="Arial"/>
                <w:sz w:val="22"/>
                <w:szCs w:val="22"/>
              </w:rPr>
            </w:pPr>
          </w:p>
          <w:p w14:paraId="19D84B4A" w14:textId="77777777" w:rsidR="0045043C" w:rsidRPr="003A2AAF" w:rsidRDefault="0045043C" w:rsidP="008449F2">
            <w:pPr>
              <w:rPr>
                <w:rFonts w:cs="Arial"/>
                <w:sz w:val="22"/>
                <w:szCs w:val="22"/>
              </w:rPr>
            </w:pPr>
          </w:p>
        </w:tc>
      </w:tr>
      <w:tr w:rsidR="0045043C" w:rsidRPr="003A2AAF" w14:paraId="3D57D0F0" w14:textId="77777777" w:rsidTr="00EE031C">
        <w:tc>
          <w:tcPr>
            <w:tcW w:w="9445" w:type="dxa"/>
            <w:gridSpan w:val="3"/>
            <w:shd w:val="clear" w:color="auto" w:fill="000000" w:themeFill="text1"/>
          </w:tcPr>
          <w:p w14:paraId="6A403C57" w14:textId="77777777" w:rsidR="0045043C" w:rsidRPr="003A2AAF" w:rsidRDefault="0045043C" w:rsidP="00DE2260">
            <w:pPr>
              <w:numPr>
                <w:ilvl w:val="0"/>
                <w:numId w:val="6"/>
              </w:num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The Claim</w:t>
            </w:r>
          </w:p>
        </w:tc>
      </w:tr>
      <w:tr w:rsidR="0045043C" w:rsidRPr="003A2AAF" w14:paraId="669976B5" w14:textId="77777777" w:rsidTr="00EE031C">
        <w:tc>
          <w:tcPr>
            <w:tcW w:w="2952" w:type="dxa"/>
          </w:tcPr>
          <w:p w14:paraId="6CF76046" w14:textId="77777777" w:rsidR="0045043C" w:rsidRPr="003A2AAF" w:rsidRDefault="0045043C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2952" w:type="dxa"/>
          </w:tcPr>
          <w:p w14:paraId="69355C82" w14:textId="77777777" w:rsidR="0045043C" w:rsidRPr="003A2AAF" w:rsidRDefault="0045043C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Who</w:t>
            </w:r>
          </w:p>
        </w:tc>
        <w:tc>
          <w:tcPr>
            <w:tcW w:w="3541" w:type="dxa"/>
          </w:tcPr>
          <w:p w14:paraId="3F2AC377" w14:textId="77777777" w:rsidR="0045043C" w:rsidRPr="003A2AAF" w:rsidRDefault="0045043C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When</w:t>
            </w:r>
          </w:p>
        </w:tc>
      </w:tr>
      <w:tr w:rsidR="0045043C" w:rsidRPr="003A2AAF" w14:paraId="504AB7FF" w14:textId="77777777" w:rsidTr="00EE031C">
        <w:tc>
          <w:tcPr>
            <w:tcW w:w="2952" w:type="dxa"/>
          </w:tcPr>
          <w:p w14:paraId="286BECB9" w14:textId="147D89B0" w:rsidR="0045043C" w:rsidRPr="003A2AAF" w:rsidRDefault="0045043C" w:rsidP="008449F2">
            <w:pPr>
              <w:pStyle w:val="Heading3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>Record Lien Claim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containing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all elements and verification required by ORS 87.035</w:t>
            </w:r>
            <w:r w:rsidR="00436CD9">
              <w:rPr>
                <w:rFonts w:cs="Arial"/>
                <w:b w:val="0"/>
                <w:sz w:val="22"/>
                <w:szCs w:val="22"/>
              </w:rPr>
              <w:t>(3 &amp; 4)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 in real property records of county where improvement(s) is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located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>. (ORS 87.035)</w:t>
            </w:r>
          </w:p>
          <w:p w14:paraId="4F654F6C" w14:textId="77777777" w:rsidR="0045043C" w:rsidRPr="003A2AAF" w:rsidRDefault="0045043C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CA4B062" w14:textId="77777777" w:rsidR="0045043C" w:rsidRPr="003A2AAF" w:rsidRDefault="0045043C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Contractors and suppliers (All lien claimants under ORS 87.010(1) and (2))</w:t>
            </w:r>
          </w:p>
        </w:tc>
        <w:tc>
          <w:tcPr>
            <w:tcW w:w="3541" w:type="dxa"/>
          </w:tcPr>
          <w:p w14:paraId="550F8AC0" w14:textId="7627F4FC" w:rsidR="0045043C" w:rsidRPr="003A2AAF" w:rsidRDefault="0045043C" w:rsidP="008449F2">
            <w:pPr>
              <w:pStyle w:val="Heading3"/>
              <w:jc w:val="left"/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 xml:space="preserve">Within 75 calendar days after last substantial performance of labor, delivery of materials, or rental of equipment </w:t>
            </w:r>
            <w:r w:rsidRPr="003A2AAF">
              <w:rPr>
                <w:rFonts w:cs="Arial"/>
                <w:b w:val="0"/>
                <w:sz w:val="22"/>
                <w:szCs w:val="22"/>
                <w:u w:val="single"/>
              </w:rPr>
              <w:t>or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 75 calendar days after completion of construction </w:t>
            </w:r>
            <w:r w:rsidRPr="003A2AAF">
              <w:rPr>
                <w:rFonts w:cs="Arial"/>
                <w:sz w:val="22"/>
                <w:szCs w:val="22"/>
              </w:rPr>
              <w:t>whichever is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3A2AAF">
              <w:rPr>
                <w:rFonts w:cs="Arial"/>
                <w:sz w:val="22"/>
                <w:szCs w:val="22"/>
              </w:rPr>
              <w:t>earlier</w:t>
            </w:r>
            <w:r w:rsidRPr="003A2AAF">
              <w:rPr>
                <w:rFonts w:cs="Arial"/>
                <w:b w:val="0"/>
                <w:bCs/>
                <w:sz w:val="22"/>
                <w:szCs w:val="22"/>
              </w:rPr>
              <w:t>.</w:t>
            </w:r>
            <w:r w:rsidR="00507F7C" w:rsidRPr="003A2AAF">
              <w:rPr>
                <w:rFonts w:cs="Arial"/>
                <w:b w:val="0"/>
                <w:bCs/>
                <w:sz w:val="22"/>
                <w:szCs w:val="22"/>
              </w:rPr>
              <w:t xml:space="preserve">  ORS 87.035(1) and ORS 87.045.</w:t>
            </w:r>
          </w:p>
        </w:tc>
      </w:tr>
      <w:tr w:rsidR="0045043C" w:rsidRPr="003A2AAF" w14:paraId="17346CBF" w14:textId="77777777" w:rsidTr="00EE031C">
        <w:tc>
          <w:tcPr>
            <w:tcW w:w="2952" w:type="dxa"/>
          </w:tcPr>
          <w:p w14:paraId="5D81A014" w14:textId="77777777" w:rsidR="0045043C" w:rsidRPr="003A2AAF" w:rsidRDefault="0045043C" w:rsidP="008449F2">
            <w:pPr>
              <w:pStyle w:val="Heading3"/>
              <w:tabs>
                <w:tab w:val="clear" w:pos="4680"/>
              </w:tabs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50E7156D" w14:textId="77777777" w:rsidR="0045043C" w:rsidRPr="003A2AAF" w:rsidRDefault="0045043C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Certain design professionals and trustees of certain employee benefit plans (All lien claimants under ORS 87.010(4-6)).</w:t>
            </w:r>
          </w:p>
        </w:tc>
        <w:tc>
          <w:tcPr>
            <w:tcW w:w="3541" w:type="dxa"/>
          </w:tcPr>
          <w:p w14:paraId="4C2DE198" w14:textId="75EE55D7" w:rsidR="0045043C" w:rsidRPr="003A2AAF" w:rsidRDefault="0045043C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Within 75 calendar days after completion of construction.</w:t>
            </w:r>
            <w:r w:rsidR="00507F7C" w:rsidRPr="003A2AAF">
              <w:rPr>
                <w:rFonts w:cs="Arial"/>
                <w:b w:val="0"/>
                <w:sz w:val="22"/>
                <w:szCs w:val="22"/>
              </w:rPr>
              <w:t xml:space="preserve"> ORS 87.035(1) and ORS 87.045.</w:t>
            </w:r>
          </w:p>
        </w:tc>
      </w:tr>
      <w:tr w:rsidR="0045043C" w:rsidRPr="003A2AAF" w14:paraId="1D7D8C39" w14:textId="77777777" w:rsidTr="00EE031C">
        <w:tc>
          <w:tcPr>
            <w:tcW w:w="9445" w:type="dxa"/>
            <w:gridSpan w:val="3"/>
            <w:shd w:val="clear" w:color="auto" w:fill="000000" w:themeFill="text1"/>
          </w:tcPr>
          <w:p w14:paraId="513C9DC6" w14:textId="77777777" w:rsidR="0045043C" w:rsidRPr="003A2AAF" w:rsidRDefault="00354461" w:rsidP="00DE2260">
            <w:pPr>
              <w:numPr>
                <w:ilvl w:val="0"/>
                <w:numId w:val="6"/>
              </w:num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Post-claim Notice</w:t>
            </w:r>
          </w:p>
        </w:tc>
      </w:tr>
      <w:tr w:rsidR="00354461" w:rsidRPr="003A2AAF" w14:paraId="0A0D65DC" w14:textId="77777777" w:rsidTr="00EE031C">
        <w:tc>
          <w:tcPr>
            <w:tcW w:w="2952" w:type="dxa"/>
          </w:tcPr>
          <w:p w14:paraId="747931A2" w14:textId="77777777" w:rsidR="00354461" w:rsidRPr="003A2AAF" w:rsidRDefault="00354461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2952" w:type="dxa"/>
          </w:tcPr>
          <w:p w14:paraId="68720644" w14:textId="77777777" w:rsidR="00354461" w:rsidRPr="003A2AAF" w:rsidRDefault="00354461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Who</w:t>
            </w:r>
          </w:p>
        </w:tc>
        <w:tc>
          <w:tcPr>
            <w:tcW w:w="3541" w:type="dxa"/>
          </w:tcPr>
          <w:p w14:paraId="796746A0" w14:textId="77777777" w:rsidR="00354461" w:rsidRPr="003A2AAF" w:rsidRDefault="00354461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When</w:t>
            </w:r>
          </w:p>
        </w:tc>
      </w:tr>
      <w:tr w:rsidR="00354461" w:rsidRPr="003A2AAF" w14:paraId="62AA393D" w14:textId="77777777" w:rsidTr="00EE031C">
        <w:tc>
          <w:tcPr>
            <w:tcW w:w="2952" w:type="dxa"/>
          </w:tcPr>
          <w:p w14:paraId="3F09549B" w14:textId="77777777" w:rsidR="00354461" w:rsidRPr="003A2AAF" w:rsidRDefault="00354461" w:rsidP="008449F2">
            <w:pPr>
              <w:pStyle w:val="Heading3"/>
              <w:keepNext w:val="0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 xml:space="preserve">Provide a </w:t>
            </w:r>
            <w:r w:rsidRPr="003A2AAF">
              <w:rPr>
                <w:rFonts w:cs="Arial"/>
                <w:sz w:val="22"/>
                <w:szCs w:val="22"/>
              </w:rPr>
              <w:t>Notice of Filing Claim of Lien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 to all owners and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mortgagees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with a copy of recorded Lien Claim attached. </w:t>
            </w:r>
          </w:p>
          <w:p w14:paraId="63FF942D" w14:textId="77777777" w:rsidR="00354461" w:rsidRPr="003A2AAF" w:rsidRDefault="00354461" w:rsidP="008449F2">
            <w:pPr>
              <w:pStyle w:val="Heading3"/>
              <w:keepNext w:val="0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(ORS 87.039)</w:t>
            </w:r>
          </w:p>
        </w:tc>
        <w:tc>
          <w:tcPr>
            <w:tcW w:w="2952" w:type="dxa"/>
          </w:tcPr>
          <w:p w14:paraId="5EE46254" w14:textId="77777777" w:rsidR="00354461" w:rsidRPr="003A2AAF" w:rsidRDefault="00354461" w:rsidP="008449F2">
            <w:pPr>
              <w:pStyle w:val="Heading3"/>
              <w:keepNext w:val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All parties who have recorded a Lien Claim.</w:t>
            </w:r>
          </w:p>
        </w:tc>
        <w:tc>
          <w:tcPr>
            <w:tcW w:w="3541" w:type="dxa"/>
          </w:tcPr>
          <w:p w14:paraId="7A9D2480" w14:textId="6098B5D6" w:rsidR="00354461" w:rsidRPr="003A2AAF" w:rsidRDefault="00354461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 xml:space="preserve">Within 20 days after the Lien Claim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is recorded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>.</w:t>
            </w:r>
            <w:r w:rsidR="00507F7C" w:rsidRPr="003A2AAF">
              <w:rPr>
                <w:rFonts w:cs="Arial"/>
                <w:sz w:val="22"/>
                <w:szCs w:val="22"/>
              </w:rPr>
              <w:t xml:space="preserve"> Consider combining notice with Notice of Intent to Foreclose (below).</w:t>
            </w:r>
            <w:r w:rsidRPr="003A2AAF">
              <w:rPr>
                <w:rFonts w:cs="Arial"/>
                <w:sz w:val="22"/>
                <w:szCs w:val="22"/>
              </w:rPr>
              <w:t xml:space="preserve"> Consider the potential application of the Fair Debt Collection Practices Act (“FDCPA”) if transaction is primarily for personal, family, or household purposes (15 USC §§1692–1692p)</w:t>
            </w:r>
            <w:r w:rsidR="00507F7C" w:rsidRPr="003A2AAF">
              <w:rPr>
                <w:rFonts w:cs="Arial"/>
                <w:sz w:val="22"/>
                <w:szCs w:val="22"/>
              </w:rPr>
              <w:t>.</w:t>
            </w:r>
            <w:r w:rsidRPr="003A2AAF">
              <w:rPr>
                <w:rFonts w:cs="Arial"/>
                <w:sz w:val="22"/>
                <w:szCs w:val="22"/>
              </w:rPr>
              <w:t xml:space="preserve"> </w:t>
            </w:r>
            <w:r w:rsidR="00507F7C" w:rsidRPr="003A2AAF">
              <w:rPr>
                <w:rFonts w:cs="Arial"/>
                <w:sz w:val="22"/>
                <w:szCs w:val="22"/>
              </w:rPr>
              <w:t>See 12 CFR §1006.34 and Appendix B</w:t>
            </w:r>
            <w:r w:rsidR="00436CD9">
              <w:rPr>
                <w:rFonts w:cs="Arial"/>
                <w:sz w:val="22"/>
                <w:szCs w:val="22"/>
              </w:rPr>
              <w:t>-1</w:t>
            </w:r>
            <w:r w:rsidR="00507F7C" w:rsidRPr="003A2AAF">
              <w:rPr>
                <w:rFonts w:cs="Arial"/>
                <w:sz w:val="22"/>
                <w:szCs w:val="22"/>
              </w:rPr>
              <w:t xml:space="preserve"> for </w:t>
            </w:r>
            <w:r w:rsidR="00436CD9">
              <w:rPr>
                <w:rFonts w:cs="Arial"/>
                <w:sz w:val="22"/>
                <w:szCs w:val="22"/>
              </w:rPr>
              <w:t>model form</w:t>
            </w:r>
            <w:r w:rsidR="00436CD9" w:rsidRPr="003A2AAF">
              <w:rPr>
                <w:rFonts w:cs="Arial"/>
                <w:sz w:val="22"/>
                <w:szCs w:val="22"/>
              </w:rPr>
              <w:t xml:space="preserve"> </w:t>
            </w:r>
            <w:r w:rsidR="00507F7C" w:rsidRPr="003A2AAF">
              <w:rPr>
                <w:rFonts w:cs="Arial"/>
                <w:sz w:val="22"/>
                <w:szCs w:val="22"/>
              </w:rPr>
              <w:t xml:space="preserve">validation notice that may be </w:t>
            </w:r>
            <w:proofErr w:type="gramStart"/>
            <w:r w:rsidR="00507F7C" w:rsidRPr="003A2AAF">
              <w:rPr>
                <w:rFonts w:cs="Arial"/>
                <w:sz w:val="22"/>
                <w:szCs w:val="22"/>
              </w:rPr>
              <w:t>required</w:t>
            </w:r>
            <w:proofErr w:type="gramEnd"/>
            <w:r w:rsidR="00507F7C" w:rsidRPr="003A2AAF">
              <w:rPr>
                <w:rFonts w:cs="Arial"/>
                <w:sz w:val="22"/>
                <w:szCs w:val="22"/>
              </w:rPr>
              <w:t xml:space="preserve"> in </w:t>
            </w:r>
            <w:r w:rsidR="00436CD9">
              <w:rPr>
                <w:rFonts w:cs="Arial"/>
                <w:sz w:val="22"/>
                <w:szCs w:val="22"/>
              </w:rPr>
              <w:t xml:space="preserve">addition to lien </w:t>
            </w:r>
            <w:r w:rsidR="00507F7C" w:rsidRPr="003A2AAF">
              <w:rPr>
                <w:rFonts w:cs="Arial"/>
                <w:sz w:val="22"/>
                <w:szCs w:val="22"/>
              </w:rPr>
              <w:t>notice</w:t>
            </w:r>
            <w:r w:rsidR="00436CD9">
              <w:rPr>
                <w:rFonts w:cs="Arial"/>
                <w:sz w:val="22"/>
                <w:szCs w:val="22"/>
              </w:rPr>
              <w:t>s</w:t>
            </w:r>
            <w:r w:rsidR="00507F7C" w:rsidRPr="003A2AAF">
              <w:rPr>
                <w:rFonts w:cs="Arial"/>
                <w:sz w:val="22"/>
                <w:szCs w:val="22"/>
              </w:rPr>
              <w:t>.</w:t>
            </w:r>
          </w:p>
          <w:p w14:paraId="798E4998" w14:textId="77777777" w:rsidR="00354461" w:rsidRPr="003A2AAF" w:rsidRDefault="00354461" w:rsidP="008449F2">
            <w:pPr>
              <w:rPr>
                <w:rFonts w:cs="Arial"/>
                <w:sz w:val="22"/>
                <w:szCs w:val="22"/>
              </w:rPr>
            </w:pPr>
          </w:p>
        </w:tc>
      </w:tr>
      <w:tr w:rsidR="00354461" w:rsidRPr="003A2AAF" w14:paraId="244E5A3C" w14:textId="77777777" w:rsidTr="00EE031C">
        <w:tc>
          <w:tcPr>
            <w:tcW w:w="2952" w:type="dxa"/>
          </w:tcPr>
          <w:p w14:paraId="3762BE17" w14:textId="77777777" w:rsidR="00354461" w:rsidRPr="003A2AAF" w:rsidRDefault="00354461" w:rsidP="008449F2">
            <w:pPr>
              <w:pStyle w:val="Heading3"/>
              <w:keepNext w:val="0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 xml:space="preserve">Provide </w:t>
            </w:r>
            <w:r w:rsidRPr="003A2AAF">
              <w:rPr>
                <w:rFonts w:cs="Arial"/>
                <w:sz w:val="22"/>
                <w:szCs w:val="22"/>
              </w:rPr>
              <w:t>Notice of Intent to foreclose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 Lien Claim to all owners &amp; mortgagees.</w:t>
            </w:r>
          </w:p>
          <w:p w14:paraId="62234588" w14:textId="77777777" w:rsidR="00354461" w:rsidRPr="003A2AAF" w:rsidRDefault="00354461" w:rsidP="008449F2">
            <w:pPr>
              <w:pStyle w:val="Heading3"/>
              <w:keepNext w:val="0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(ORS 87.057)</w:t>
            </w:r>
          </w:p>
          <w:p w14:paraId="7E2F4FB0" w14:textId="77777777" w:rsidR="00354461" w:rsidRPr="003A2AAF" w:rsidRDefault="00354461" w:rsidP="008449F2">
            <w:pPr>
              <w:pStyle w:val="Heading3"/>
              <w:keepNext w:val="0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811189B" w14:textId="77777777" w:rsidR="00354461" w:rsidRPr="003A2AAF" w:rsidRDefault="00354461" w:rsidP="008449F2">
            <w:pPr>
              <w:pStyle w:val="Heading3"/>
              <w:keepNext w:val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All parties who have recorded a Lien Claim.</w:t>
            </w:r>
          </w:p>
        </w:tc>
        <w:tc>
          <w:tcPr>
            <w:tcW w:w="3541" w:type="dxa"/>
          </w:tcPr>
          <w:p w14:paraId="42E9F44F" w14:textId="53600154" w:rsidR="00354461" w:rsidRPr="003A2AAF" w:rsidRDefault="00354461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 xml:space="preserve">Not less than 10 days before filing suit to foreclose Lien Claim. Consider the potential application of FDCPA, including </w:t>
            </w:r>
            <w:r w:rsidR="000F26D4" w:rsidRPr="003A2AAF">
              <w:rPr>
                <w:rFonts w:cs="Arial"/>
                <w:sz w:val="22"/>
                <w:szCs w:val="22"/>
              </w:rPr>
              <w:t xml:space="preserve">providing the validation notice described above </w:t>
            </w:r>
            <w:r w:rsidR="000F26D4" w:rsidRPr="003A2AAF">
              <w:rPr>
                <w:rFonts w:cs="Arial"/>
                <w:sz w:val="22"/>
                <w:szCs w:val="22"/>
              </w:rPr>
              <w:lastRenderedPageBreak/>
              <w:t xml:space="preserve">and the </w:t>
            </w:r>
            <w:r w:rsidRPr="003A2AAF">
              <w:rPr>
                <w:rFonts w:cs="Arial"/>
                <w:sz w:val="22"/>
                <w:szCs w:val="22"/>
              </w:rPr>
              <w:t>prohibition on demands inconsistent with</w:t>
            </w:r>
            <w:r w:rsidR="000F26D4" w:rsidRPr="003A2AAF">
              <w:rPr>
                <w:rFonts w:cs="Arial"/>
                <w:sz w:val="22"/>
                <w:szCs w:val="22"/>
              </w:rPr>
              <w:t xml:space="preserve"> the consumer’s</w:t>
            </w:r>
            <w:r w:rsidRPr="003A2AAF">
              <w:rPr>
                <w:rFonts w:cs="Arial"/>
                <w:sz w:val="22"/>
                <w:szCs w:val="22"/>
              </w:rPr>
              <w:t xml:space="preserve"> 30-day dispute rights</w:t>
            </w:r>
            <w:r w:rsidR="001255C5" w:rsidRPr="003A2AAF">
              <w:rPr>
                <w:rFonts w:cs="Arial"/>
                <w:sz w:val="22"/>
                <w:szCs w:val="22"/>
              </w:rPr>
              <w:t>.</w:t>
            </w:r>
            <w:r w:rsidR="00507F7C" w:rsidRPr="003A2AAF">
              <w:rPr>
                <w:rFonts w:cs="Arial"/>
                <w:sz w:val="22"/>
                <w:szCs w:val="22"/>
              </w:rPr>
              <w:t xml:space="preserve"> </w:t>
            </w:r>
            <w:r w:rsidR="001255C5" w:rsidRPr="003A2AAF">
              <w:rPr>
                <w:rFonts w:cs="Arial"/>
                <w:sz w:val="22"/>
                <w:szCs w:val="22"/>
              </w:rPr>
              <w:t>15 USC §§1692g(b)</w:t>
            </w:r>
            <w:r w:rsidRPr="003A2AAF">
              <w:rPr>
                <w:rFonts w:cs="Arial"/>
                <w:sz w:val="22"/>
                <w:szCs w:val="22"/>
              </w:rPr>
              <w:t>)</w:t>
            </w:r>
            <w:r w:rsidR="00507F7C" w:rsidRPr="003A2AAF">
              <w:rPr>
                <w:rFonts w:cs="Arial"/>
                <w:sz w:val="22"/>
                <w:szCs w:val="22"/>
              </w:rPr>
              <w:t>.</w:t>
            </w:r>
          </w:p>
        </w:tc>
      </w:tr>
      <w:tr w:rsidR="00354461" w:rsidRPr="003A2AAF" w14:paraId="4D50C5AA" w14:textId="77777777" w:rsidTr="00EE031C">
        <w:tc>
          <w:tcPr>
            <w:tcW w:w="2952" w:type="dxa"/>
          </w:tcPr>
          <w:p w14:paraId="6CE879F9" w14:textId="77777777" w:rsidR="00354461" w:rsidRPr="003A2AAF" w:rsidRDefault="00354461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lastRenderedPageBreak/>
              <w:t xml:space="preserve">Provide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to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owner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3A2AAF">
              <w:rPr>
                <w:rFonts w:cs="Arial"/>
                <w:sz w:val="22"/>
                <w:szCs w:val="22"/>
              </w:rPr>
              <w:t>a list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 of the materials and supplies with the charge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therefor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, or a statement of a contractual basis for the owner’s obligation, for which a claim will </w:t>
            </w:r>
            <w:proofErr w:type="gramStart"/>
            <w:r w:rsidRPr="003A2AAF">
              <w:rPr>
                <w:rFonts w:cs="Arial"/>
                <w:b w:val="0"/>
                <w:sz w:val="22"/>
                <w:szCs w:val="22"/>
              </w:rPr>
              <w:t>be made</w:t>
            </w:r>
            <w:proofErr w:type="gramEnd"/>
            <w:r w:rsidRPr="003A2AAF">
              <w:rPr>
                <w:rFonts w:cs="Arial"/>
                <w:b w:val="0"/>
                <w:sz w:val="22"/>
                <w:szCs w:val="22"/>
              </w:rPr>
              <w:t xml:space="preserve"> in the suit to foreclose. </w:t>
            </w:r>
          </w:p>
          <w:p w14:paraId="2D9C3EEB" w14:textId="77777777" w:rsidR="00354461" w:rsidRPr="003A2AAF" w:rsidRDefault="00354461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(ORS 87.057)</w:t>
            </w:r>
          </w:p>
        </w:tc>
        <w:tc>
          <w:tcPr>
            <w:tcW w:w="2952" w:type="dxa"/>
          </w:tcPr>
          <w:p w14:paraId="5E2681C7" w14:textId="77777777" w:rsidR="00354461" w:rsidRPr="003A2AAF" w:rsidRDefault="00354461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All parties who have recorded a Lien Claim.</w:t>
            </w:r>
          </w:p>
        </w:tc>
        <w:tc>
          <w:tcPr>
            <w:tcW w:w="3541" w:type="dxa"/>
          </w:tcPr>
          <w:p w14:paraId="064DA948" w14:textId="6E01EDB6" w:rsidR="00354461" w:rsidRPr="003A2AAF" w:rsidRDefault="00354461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 xml:space="preserve">Within 5 days after receipt of written demand from owner (for demands received </w:t>
            </w:r>
            <w:r w:rsidRPr="003A2AAF">
              <w:rPr>
                <w:rFonts w:cs="Arial"/>
                <w:b/>
                <w:sz w:val="22"/>
                <w:szCs w:val="22"/>
              </w:rPr>
              <w:t>after</w:t>
            </w:r>
            <w:r w:rsidRPr="003A2AAF">
              <w:rPr>
                <w:rFonts w:cs="Arial"/>
                <w:sz w:val="22"/>
                <w:szCs w:val="22"/>
              </w:rPr>
              <w:t xml:space="preserve"> Lien Claim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is recorded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 and Notice of Intent to </w:t>
            </w:r>
            <w:r w:rsidR="00507F7C" w:rsidRPr="003A2AAF">
              <w:rPr>
                <w:rFonts w:cs="Arial"/>
                <w:sz w:val="22"/>
                <w:szCs w:val="22"/>
              </w:rPr>
              <w:t xml:space="preserve">Foreclose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is provided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>).</w:t>
            </w:r>
          </w:p>
          <w:p w14:paraId="6C63D78A" w14:textId="77777777" w:rsidR="00354461" w:rsidRPr="003A2AAF" w:rsidRDefault="00354461" w:rsidP="008449F2">
            <w:pPr>
              <w:rPr>
                <w:rFonts w:cs="Arial"/>
                <w:sz w:val="22"/>
                <w:szCs w:val="22"/>
              </w:rPr>
            </w:pPr>
          </w:p>
        </w:tc>
      </w:tr>
      <w:tr w:rsidR="00354461" w:rsidRPr="003A2AAF" w14:paraId="789C9A7E" w14:textId="77777777" w:rsidTr="00EE031C">
        <w:tc>
          <w:tcPr>
            <w:tcW w:w="9445" w:type="dxa"/>
            <w:gridSpan w:val="3"/>
            <w:shd w:val="clear" w:color="auto" w:fill="000000" w:themeFill="text1"/>
          </w:tcPr>
          <w:p w14:paraId="2EBBE067" w14:textId="77777777" w:rsidR="00354461" w:rsidRPr="003A2AAF" w:rsidRDefault="00EF02C7" w:rsidP="00DE2260">
            <w:pPr>
              <w:numPr>
                <w:ilvl w:val="0"/>
                <w:numId w:val="6"/>
              </w:num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Action</w:t>
            </w:r>
          </w:p>
        </w:tc>
      </w:tr>
      <w:tr w:rsidR="00EF02C7" w:rsidRPr="003A2AAF" w14:paraId="6E14B9C7" w14:textId="77777777" w:rsidTr="00EE031C">
        <w:tc>
          <w:tcPr>
            <w:tcW w:w="2952" w:type="dxa"/>
          </w:tcPr>
          <w:p w14:paraId="2ADFD421" w14:textId="77777777" w:rsidR="00EF02C7" w:rsidRPr="003A2AAF" w:rsidRDefault="00EF02C7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2952" w:type="dxa"/>
          </w:tcPr>
          <w:p w14:paraId="67D9AF4E" w14:textId="77777777" w:rsidR="00EF02C7" w:rsidRPr="003A2AAF" w:rsidRDefault="00EF02C7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Who</w:t>
            </w:r>
          </w:p>
        </w:tc>
        <w:tc>
          <w:tcPr>
            <w:tcW w:w="3541" w:type="dxa"/>
          </w:tcPr>
          <w:p w14:paraId="252741D1" w14:textId="77777777" w:rsidR="00EF02C7" w:rsidRPr="003A2AAF" w:rsidRDefault="00EF02C7" w:rsidP="00DE2260">
            <w:pPr>
              <w:tabs>
                <w:tab w:val="left" w:pos="-14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2AAF">
              <w:rPr>
                <w:rFonts w:cs="Arial"/>
                <w:b/>
                <w:sz w:val="22"/>
                <w:szCs w:val="22"/>
              </w:rPr>
              <w:t>When</w:t>
            </w:r>
          </w:p>
        </w:tc>
      </w:tr>
      <w:tr w:rsidR="00C836A7" w:rsidRPr="003A2AAF" w14:paraId="31D9733C" w14:textId="77777777" w:rsidTr="00EE031C">
        <w:tc>
          <w:tcPr>
            <w:tcW w:w="2952" w:type="dxa"/>
          </w:tcPr>
          <w:p w14:paraId="2C27F2BE" w14:textId="77777777" w:rsidR="00C836A7" w:rsidRPr="003A2AAF" w:rsidRDefault="00C836A7" w:rsidP="008449F2">
            <w:pPr>
              <w:pStyle w:val="Heading3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 xml:space="preserve">File suit to </w:t>
            </w:r>
            <w:r w:rsidRPr="003A2AAF">
              <w:rPr>
                <w:rFonts w:cs="Arial"/>
                <w:sz w:val="22"/>
                <w:szCs w:val="22"/>
              </w:rPr>
              <w:t>foreclose</w:t>
            </w:r>
            <w:r w:rsidRPr="003A2AAF">
              <w:rPr>
                <w:rFonts w:cs="Arial"/>
                <w:b w:val="0"/>
                <w:sz w:val="22"/>
                <w:szCs w:val="22"/>
              </w:rPr>
              <w:t xml:space="preserve"> Lien Claim. </w:t>
            </w:r>
          </w:p>
          <w:p w14:paraId="139828C9" w14:textId="77777777" w:rsidR="00C836A7" w:rsidRPr="003A2AAF" w:rsidRDefault="00C836A7" w:rsidP="008449F2">
            <w:pPr>
              <w:pStyle w:val="Heading3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(ORS 87.055(1))</w:t>
            </w:r>
          </w:p>
          <w:p w14:paraId="4F615E9E" w14:textId="77777777" w:rsidR="00C836A7" w:rsidRPr="003A2AAF" w:rsidRDefault="00C836A7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577A4B2" w14:textId="77777777" w:rsidR="00C836A7" w:rsidRPr="003A2AAF" w:rsidRDefault="00C836A7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All parties who have recorded a Lien Claim.</w:t>
            </w:r>
          </w:p>
        </w:tc>
        <w:tc>
          <w:tcPr>
            <w:tcW w:w="3541" w:type="dxa"/>
          </w:tcPr>
          <w:p w14:paraId="39F61D93" w14:textId="77777777" w:rsidR="00C836A7" w:rsidRPr="003A2AAF" w:rsidRDefault="00C836A7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 xml:space="preserve">Within 120 calendar days after Lien Claim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is recorded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>.</w:t>
            </w:r>
          </w:p>
        </w:tc>
      </w:tr>
      <w:tr w:rsidR="00C836A7" w:rsidRPr="003A2AAF" w14:paraId="00029F12" w14:textId="77777777" w:rsidTr="00EE031C">
        <w:tc>
          <w:tcPr>
            <w:tcW w:w="2952" w:type="dxa"/>
          </w:tcPr>
          <w:p w14:paraId="7E268EAC" w14:textId="77777777" w:rsidR="00C836A7" w:rsidRPr="003A2AAF" w:rsidRDefault="00C836A7" w:rsidP="008449F2">
            <w:pPr>
              <w:pStyle w:val="Heading3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Serve foreclosure lawsuit on necessary parties.</w:t>
            </w:r>
          </w:p>
          <w:p w14:paraId="283C606F" w14:textId="77777777" w:rsidR="00C836A7" w:rsidRPr="003A2AAF" w:rsidRDefault="00C836A7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>(ORS 87.055(1-2); ORS 12.020).</w:t>
            </w:r>
          </w:p>
        </w:tc>
        <w:tc>
          <w:tcPr>
            <w:tcW w:w="2952" w:type="dxa"/>
          </w:tcPr>
          <w:p w14:paraId="2F4C5738" w14:textId="77777777" w:rsidR="00C836A7" w:rsidRPr="003A2AAF" w:rsidRDefault="00C836A7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All lien claimants.</w:t>
            </w:r>
          </w:p>
        </w:tc>
        <w:tc>
          <w:tcPr>
            <w:tcW w:w="3541" w:type="dxa"/>
          </w:tcPr>
          <w:p w14:paraId="1EBAD178" w14:textId="77777777" w:rsidR="00C836A7" w:rsidRPr="003A2AAF" w:rsidRDefault="00C836A7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>Within 60 calendar days after filing suit or claim (but see ORS 87.055(2)).</w:t>
            </w:r>
          </w:p>
        </w:tc>
      </w:tr>
      <w:tr w:rsidR="00C836A7" w:rsidRPr="003A2AAF" w14:paraId="717CA3B2" w14:textId="77777777" w:rsidTr="00EE031C">
        <w:tc>
          <w:tcPr>
            <w:tcW w:w="2952" w:type="dxa"/>
          </w:tcPr>
          <w:p w14:paraId="7F9D2B09" w14:textId="77777777" w:rsidR="00C836A7" w:rsidRPr="003A2AAF" w:rsidRDefault="00C836A7" w:rsidP="008449F2">
            <w:pPr>
              <w:pStyle w:val="Heading3"/>
              <w:tabs>
                <w:tab w:val="clear" w:pos="46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Record notice of pendency of action in County real property records (recommended).</w:t>
            </w:r>
          </w:p>
          <w:p w14:paraId="4B88ECA2" w14:textId="77777777" w:rsidR="00C836A7" w:rsidRPr="003A2AAF" w:rsidRDefault="00C836A7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>(ORS 93.740)</w:t>
            </w:r>
          </w:p>
        </w:tc>
        <w:tc>
          <w:tcPr>
            <w:tcW w:w="2952" w:type="dxa"/>
          </w:tcPr>
          <w:p w14:paraId="5EEAEDEC" w14:textId="77777777" w:rsidR="00C836A7" w:rsidRPr="003A2AAF" w:rsidRDefault="00C836A7" w:rsidP="008449F2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A2AAF">
              <w:rPr>
                <w:rFonts w:cs="Arial"/>
                <w:b w:val="0"/>
                <w:sz w:val="22"/>
                <w:szCs w:val="22"/>
              </w:rPr>
              <w:t>Lien claimants</w:t>
            </w:r>
          </w:p>
        </w:tc>
        <w:tc>
          <w:tcPr>
            <w:tcW w:w="3541" w:type="dxa"/>
          </w:tcPr>
          <w:p w14:paraId="75B6663A" w14:textId="77777777" w:rsidR="00C836A7" w:rsidRPr="003A2AAF" w:rsidRDefault="00C836A7" w:rsidP="008449F2">
            <w:pPr>
              <w:rPr>
                <w:rFonts w:cs="Arial"/>
                <w:sz w:val="22"/>
                <w:szCs w:val="22"/>
              </w:rPr>
            </w:pPr>
            <w:r w:rsidRPr="003A2AAF">
              <w:rPr>
                <w:rFonts w:cs="Arial"/>
                <w:sz w:val="22"/>
                <w:szCs w:val="22"/>
              </w:rPr>
              <w:t xml:space="preserve">Promptly after </w:t>
            </w:r>
            <w:proofErr w:type="gramStart"/>
            <w:r w:rsidRPr="003A2AAF">
              <w:rPr>
                <w:rFonts w:cs="Arial"/>
                <w:sz w:val="22"/>
                <w:szCs w:val="22"/>
              </w:rPr>
              <w:t>filing</w:t>
            </w:r>
            <w:proofErr w:type="gramEnd"/>
            <w:r w:rsidRPr="003A2AAF">
              <w:rPr>
                <w:rFonts w:cs="Arial"/>
                <w:sz w:val="22"/>
                <w:szCs w:val="22"/>
              </w:rPr>
              <w:t xml:space="preserve"> suit.</w:t>
            </w:r>
          </w:p>
        </w:tc>
      </w:tr>
    </w:tbl>
    <w:p w14:paraId="55A0E1C4" w14:textId="77777777" w:rsidR="00B673FE" w:rsidRPr="003A2AAF" w:rsidRDefault="00B673FE" w:rsidP="008449F2">
      <w:pPr>
        <w:tabs>
          <w:tab w:val="left" w:pos="-1440"/>
        </w:tabs>
        <w:rPr>
          <w:rFonts w:cs="Arial"/>
          <w:sz w:val="22"/>
          <w:szCs w:val="22"/>
        </w:rPr>
      </w:pPr>
    </w:p>
    <w:p w14:paraId="18021105" w14:textId="77777777" w:rsidR="00054DE3" w:rsidRPr="003A2AAF" w:rsidRDefault="00054DE3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58F6E3C8" w14:textId="77777777" w:rsidR="008C10DC" w:rsidRDefault="008C10DC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448FD6C7" w14:textId="77777777" w:rsidR="00735217" w:rsidRDefault="00735217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4C9B4A59" w14:textId="77777777" w:rsidR="00735217" w:rsidRDefault="00735217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4287B5B5" w14:textId="77777777" w:rsidR="00735217" w:rsidRDefault="00735217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3CBBCB7E" w14:textId="77777777" w:rsidR="00735217" w:rsidRDefault="00735217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482BB067" w14:textId="77777777" w:rsidR="00735217" w:rsidRDefault="00735217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0D3D40D9" w14:textId="77777777" w:rsidR="00735217" w:rsidRDefault="00735217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1AC158AF" w14:textId="77777777" w:rsidR="00735217" w:rsidRDefault="00735217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5F0B7241" w14:textId="77777777" w:rsidR="00735217" w:rsidRDefault="00735217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65991C3D" w14:textId="77777777" w:rsidR="00735217" w:rsidRDefault="00735217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135BC529" w14:textId="77777777" w:rsidR="00735217" w:rsidRPr="003A2AAF" w:rsidRDefault="00735217" w:rsidP="008449F2">
      <w:pPr>
        <w:tabs>
          <w:tab w:val="left" w:pos="-1440"/>
        </w:tabs>
        <w:rPr>
          <w:rFonts w:cs="Arial"/>
          <w:b/>
          <w:sz w:val="22"/>
          <w:szCs w:val="22"/>
        </w:rPr>
      </w:pPr>
    </w:p>
    <w:p w14:paraId="128D42FB" w14:textId="77777777" w:rsidR="00054DE3" w:rsidRPr="003A2AAF" w:rsidRDefault="00054DE3" w:rsidP="008449F2">
      <w:pPr>
        <w:jc w:val="center"/>
        <w:rPr>
          <w:rFonts w:cs="Arial"/>
          <w:b/>
          <w:sz w:val="22"/>
          <w:szCs w:val="22"/>
        </w:rPr>
      </w:pPr>
      <w:r w:rsidRPr="003A2AAF">
        <w:rPr>
          <w:rFonts w:cs="Arial"/>
          <w:b/>
          <w:sz w:val="22"/>
          <w:szCs w:val="22"/>
        </w:rPr>
        <w:t>IMPORTANT NOTICES</w:t>
      </w:r>
    </w:p>
    <w:p w14:paraId="504F4A0F" w14:textId="77777777" w:rsidR="00054DE3" w:rsidRPr="003A2AAF" w:rsidRDefault="00054DE3" w:rsidP="008449F2">
      <w:pPr>
        <w:rPr>
          <w:rFonts w:cs="Arial"/>
          <w:sz w:val="22"/>
          <w:szCs w:val="22"/>
        </w:rPr>
      </w:pPr>
    </w:p>
    <w:p w14:paraId="0CD9081B" w14:textId="5D84CB4D" w:rsidR="00054DE3" w:rsidRPr="003A2AAF" w:rsidRDefault="00054DE3" w:rsidP="00EE031C">
      <w:pPr>
        <w:jc w:val="both"/>
        <w:rPr>
          <w:rFonts w:cs="Arial"/>
          <w:sz w:val="22"/>
          <w:szCs w:val="22"/>
        </w:rPr>
      </w:pPr>
      <w:r w:rsidRPr="003A2AAF">
        <w:rPr>
          <w:rFonts w:cs="Arial"/>
          <w:sz w:val="22"/>
          <w:szCs w:val="22"/>
        </w:rPr>
        <w:t xml:space="preserve">This material </w:t>
      </w:r>
      <w:proofErr w:type="gramStart"/>
      <w:r w:rsidRPr="003A2AAF">
        <w:rPr>
          <w:rFonts w:cs="Arial"/>
          <w:sz w:val="22"/>
          <w:szCs w:val="22"/>
        </w:rPr>
        <w:t>is provided</w:t>
      </w:r>
      <w:proofErr w:type="gramEnd"/>
      <w:r w:rsidRPr="003A2AAF">
        <w:rPr>
          <w:rFonts w:cs="Arial"/>
          <w:sz w:val="22"/>
          <w:szCs w:val="22"/>
        </w:rPr>
        <w:t xml:space="preserve"> for informational purposes only and does not </w:t>
      </w:r>
      <w:proofErr w:type="gramStart"/>
      <w:r w:rsidRPr="003A2AAF">
        <w:rPr>
          <w:rFonts w:cs="Arial"/>
          <w:sz w:val="22"/>
          <w:szCs w:val="22"/>
        </w:rPr>
        <w:t>establish</w:t>
      </w:r>
      <w:proofErr w:type="gramEnd"/>
      <w:r w:rsidRPr="003A2AAF">
        <w:rPr>
          <w:rFonts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3A2AAF">
        <w:rPr>
          <w:rFonts w:cs="Arial"/>
          <w:sz w:val="22"/>
          <w:szCs w:val="22"/>
        </w:rPr>
        <w:t>appropriate legal</w:t>
      </w:r>
      <w:proofErr w:type="gramEnd"/>
      <w:r w:rsidRPr="003A2AAF">
        <w:rPr>
          <w:rFonts w:cs="Arial"/>
          <w:sz w:val="22"/>
          <w:szCs w:val="22"/>
        </w:rPr>
        <w:t xml:space="preserve"> research. The information presented does not </w:t>
      </w:r>
      <w:proofErr w:type="gramStart"/>
      <w:r w:rsidRPr="003A2AAF">
        <w:rPr>
          <w:rFonts w:cs="Arial"/>
          <w:sz w:val="22"/>
          <w:szCs w:val="22"/>
        </w:rPr>
        <w:t>represent</w:t>
      </w:r>
      <w:proofErr w:type="gramEnd"/>
      <w:r w:rsidRPr="003A2AAF">
        <w:rPr>
          <w:rFonts w:cs="Arial"/>
          <w:sz w:val="22"/>
          <w:szCs w:val="22"/>
        </w:rPr>
        <w:t xml:space="preserve"> legal advice</w:t>
      </w:r>
      <w:r w:rsidR="003936D5" w:rsidRPr="003A2AAF">
        <w:rPr>
          <w:rFonts w:cs="Arial"/>
          <w:sz w:val="22"/>
          <w:szCs w:val="22"/>
        </w:rPr>
        <w:t xml:space="preserve">. </w:t>
      </w:r>
      <w:r w:rsidRPr="003A2AAF">
        <w:rPr>
          <w:rFonts w:cs="Arial"/>
          <w:sz w:val="22"/>
          <w:szCs w:val="22"/>
        </w:rPr>
        <w:t xml:space="preserve">This information may not </w:t>
      </w:r>
      <w:proofErr w:type="gramStart"/>
      <w:r w:rsidRPr="003A2AAF">
        <w:rPr>
          <w:rFonts w:cs="Arial"/>
          <w:sz w:val="22"/>
          <w:szCs w:val="22"/>
        </w:rPr>
        <w:t>be republished</w:t>
      </w:r>
      <w:proofErr w:type="gramEnd"/>
      <w:r w:rsidRPr="003A2AAF">
        <w:rPr>
          <w:rFonts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3A2AAF">
        <w:rPr>
          <w:rFonts w:cs="Arial"/>
          <w:sz w:val="22"/>
          <w:szCs w:val="22"/>
        </w:rPr>
        <w:t>is granted</w:t>
      </w:r>
      <w:proofErr w:type="gramEnd"/>
      <w:r w:rsidRPr="003A2AAF">
        <w:rPr>
          <w:rFonts w:cs="Arial"/>
          <w:sz w:val="22"/>
          <w:szCs w:val="22"/>
        </w:rPr>
        <w:t xml:space="preserve"> for Oregon lawyers to use and </w:t>
      </w:r>
      <w:proofErr w:type="gramStart"/>
      <w:r w:rsidRPr="003A2AAF">
        <w:rPr>
          <w:rFonts w:cs="Arial"/>
          <w:sz w:val="22"/>
          <w:szCs w:val="22"/>
        </w:rPr>
        <w:t>modify</w:t>
      </w:r>
      <w:proofErr w:type="gramEnd"/>
      <w:r w:rsidRPr="003A2AAF">
        <w:rPr>
          <w:rFonts w:cs="Arial"/>
          <w:sz w:val="22"/>
          <w:szCs w:val="22"/>
        </w:rPr>
        <w:t xml:space="preserve"> these materials for </w:t>
      </w:r>
      <w:r w:rsidR="00DC4465" w:rsidRPr="003A2AAF">
        <w:rPr>
          <w:rFonts w:cs="Arial"/>
          <w:sz w:val="22"/>
          <w:szCs w:val="22"/>
        </w:rPr>
        <w:t>use</w:t>
      </w:r>
      <w:r w:rsidR="004C2797" w:rsidRPr="003A2AAF">
        <w:rPr>
          <w:rFonts w:cs="Arial"/>
          <w:sz w:val="22"/>
          <w:szCs w:val="22"/>
        </w:rPr>
        <w:t xml:space="preserve"> in their own practices. © 202</w:t>
      </w:r>
      <w:r w:rsidR="00735217">
        <w:rPr>
          <w:rFonts w:cs="Arial"/>
          <w:sz w:val="22"/>
          <w:szCs w:val="22"/>
        </w:rPr>
        <w:t>5</w:t>
      </w:r>
      <w:r w:rsidRPr="003A2AAF">
        <w:rPr>
          <w:rFonts w:cs="Arial"/>
          <w:sz w:val="22"/>
          <w:szCs w:val="22"/>
        </w:rPr>
        <w:t xml:space="preserve"> </w:t>
      </w:r>
      <w:r w:rsidR="003168D9" w:rsidRPr="003A2AAF">
        <w:rPr>
          <w:rFonts w:cs="Arial"/>
          <w:sz w:val="22"/>
          <w:szCs w:val="22"/>
        </w:rPr>
        <w:t>OSB Professional Liability Fund</w:t>
      </w:r>
    </w:p>
    <w:sectPr w:rsidR="00054DE3" w:rsidRPr="003A2AAF" w:rsidSect="00EE031C">
      <w:headerReference w:type="default" r:id="rId7"/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FF05" w14:textId="77777777" w:rsidR="0063776C" w:rsidRDefault="0063776C">
      <w:r>
        <w:separator/>
      </w:r>
    </w:p>
  </w:endnote>
  <w:endnote w:type="continuationSeparator" w:id="0">
    <w:p w14:paraId="7764537F" w14:textId="77777777" w:rsidR="0063776C" w:rsidRDefault="0063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7C79" w14:textId="53A075A5" w:rsidR="008E760C" w:rsidRPr="00F67ED1" w:rsidRDefault="00305A12" w:rsidP="00EE031C">
    <w:pPr>
      <w:tabs>
        <w:tab w:val="right" w:pos="9360"/>
      </w:tabs>
      <w:suppressAutoHyphens/>
      <w:jc w:val="both"/>
      <w:rPr>
        <w:spacing w:val="-1"/>
        <w:sz w:val="16"/>
        <w:szCs w:val="16"/>
      </w:rPr>
    </w:pPr>
    <w:r w:rsidRPr="00E30A6F">
      <w:rPr>
        <w:rFonts w:cs="Arial"/>
        <w:sz w:val="16"/>
      </w:rPr>
      <w:t>PROFESSIONAL LIABILITY FUND</w:t>
    </w:r>
    <w:r w:rsidR="00930E1F">
      <w:rPr>
        <w:rFonts w:cs="Arial"/>
        <w:sz w:val="16"/>
      </w:rPr>
      <w:t xml:space="preserve"> [Rev. </w:t>
    </w:r>
    <w:r w:rsidR="00436CD9">
      <w:rPr>
        <w:rFonts w:cs="Arial"/>
        <w:sz w:val="16"/>
      </w:rPr>
      <w:t>11</w:t>
    </w:r>
    <w:r w:rsidR="00DC45E3">
      <w:rPr>
        <w:rFonts w:cs="Arial"/>
        <w:sz w:val="16"/>
      </w:rPr>
      <w:t>/</w:t>
    </w:r>
    <w:r w:rsidR="00436CD9">
      <w:rPr>
        <w:rFonts w:cs="Arial"/>
        <w:sz w:val="16"/>
      </w:rPr>
      <w:t>2025</w:t>
    </w:r>
    <w:r>
      <w:rPr>
        <w:rFonts w:cs="Arial"/>
        <w:sz w:val="16"/>
      </w:rPr>
      <w:t xml:space="preserve">]  </w:t>
    </w:r>
    <w:r w:rsidRPr="00E30A6F">
      <w:rPr>
        <w:rFonts w:cs="Arial"/>
        <w:sz w:val="16"/>
      </w:rPr>
      <w:t xml:space="preserve"> </w:t>
    </w:r>
    <w:r w:rsidR="008E760C" w:rsidRPr="00E30A6F">
      <w:rPr>
        <w:rFonts w:cs="Arial"/>
        <w:sz w:val="12"/>
      </w:rPr>
      <w:tab/>
    </w:r>
    <w:r w:rsidR="007B648C">
      <w:rPr>
        <w:rFonts w:cs="Arial"/>
        <w:sz w:val="16"/>
      </w:rPr>
      <w:t>Appendi</w:t>
    </w:r>
    <w:r w:rsidR="00E66F16">
      <w:rPr>
        <w:rFonts w:cs="Arial"/>
        <w:sz w:val="16"/>
      </w:rPr>
      <w:t xml:space="preserve">x B- </w:t>
    </w:r>
    <w:r w:rsidR="007B648C">
      <w:rPr>
        <w:rFonts w:cs="Arial"/>
        <w:sz w:val="16"/>
      </w:rPr>
      <w:t>Perfect</w:t>
    </w:r>
    <w:r w:rsidR="00E66F16">
      <w:rPr>
        <w:rFonts w:cs="Arial"/>
        <w:sz w:val="16"/>
      </w:rPr>
      <w:t>ing</w:t>
    </w:r>
    <w:r w:rsidR="007B648C">
      <w:rPr>
        <w:rFonts w:cs="Arial"/>
        <w:sz w:val="16"/>
      </w:rPr>
      <w:t xml:space="preserve"> a Construction Lien in Oregon</w:t>
    </w:r>
    <w:r w:rsidR="008E760C" w:rsidRPr="00F67ED1">
      <w:rPr>
        <w:spacing w:val="-1"/>
        <w:sz w:val="16"/>
        <w:szCs w:val="16"/>
      </w:rPr>
      <w:t xml:space="preserve"> - </w:t>
    </w:r>
    <w:r w:rsidR="008E760C" w:rsidRPr="00F67ED1">
      <w:rPr>
        <w:spacing w:val="-2"/>
        <w:sz w:val="16"/>
        <w:szCs w:val="16"/>
      </w:rPr>
      <w:t xml:space="preserve">Page </w:t>
    </w:r>
    <w:r w:rsidR="008E760C" w:rsidRPr="00F67ED1">
      <w:rPr>
        <w:spacing w:val="-2"/>
        <w:sz w:val="16"/>
        <w:szCs w:val="16"/>
      </w:rPr>
      <w:fldChar w:fldCharType="begin"/>
    </w:r>
    <w:r w:rsidR="008E760C" w:rsidRPr="00F67ED1">
      <w:rPr>
        <w:spacing w:val="-2"/>
        <w:sz w:val="16"/>
        <w:szCs w:val="16"/>
      </w:rPr>
      <w:instrText>page \* arabic</w:instrText>
    </w:r>
    <w:r w:rsidR="008E760C" w:rsidRPr="00F67ED1">
      <w:rPr>
        <w:spacing w:val="-2"/>
        <w:sz w:val="16"/>
        <w:szCs w:val="16"/>
      </w:rPr>
      <w:fldChar w:fldCharType="separate"/>
    </w:r>
    <w:r w:rsidR="00F37B34">
      <w:rPr>
        <w:noProof/>
        <w:spacing w:val="-2"/>
        <w:sz w:val="16"/>
        <w:szCs w:val="16"/>
      </w:rPr>
      <w:t>1</w:t>
    </w:r>
    <w:r w:rsidR="008E760C" w:rsidRPr="00F67ED1">
      <w:rPr>
        <w:spacing w:val="-2"/>
        <w:sz w:val="16"/>
        <w:szCs w:val="16"/>
      </w:rPr>
      <w:fldChar w:fldCharType="end"/>
    </w:r>
    <w:r w:rsidR="008E760C" w:rsidRPr="00F67ED1">
      <w:rPr>
        <w:spacing w:val="-1"/>
        <w:sz w:val="16"/>
        <w:szCs w:val="16"/>
      </w:rPr>
      <w:t xml:space="preserve">  </w:t>
    </w:r>
  </w:p>
  <w:p w14:paraId="693AD67E" w14:textId="77777777" w:rsidR="00054DE3" w:rsidRPr="00D748E6" w:rsidRDefault="00054DE3" w:rsidP="00A01CFB">
    <w:pPr>
      <w:tabs>
        <w:tab w:val="center" w:pos="1440"/>
      </w:tabs>
      <w:rPr>
        <w:rFonts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F3C0" w14:textId="77777777" w:rsidR="0063776C" w:rsidRDefault="0063776C">
      <w:r>
        <w:separator/>
      </w:r>
    </w:p>
  </w:footnote>
  <w:footnote w:type="continuationSeparator" w:id="0">
    <w:p w14:paraId="122322AC" w14:textId="77777777" w:rsidR="0063776C" w:rsidRDefault="0063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6D0C" w14:textId="77777777" w:rsidR="0032593D" w:rsidRPr="003168D9" w:rsidRDefault="00904974" w:rsidP="00904974">
    <w:pPr>
      <w:jc w:val="center"/>
      <w:rPr>
        <w:b/>
        <w:sz w:val="24"/>
        <w:szCs w:val="24"/>
      </w:rPr>
    </w:pPr>
    <w:r>
      <w:rPr>
        <w:b/>
        <w:sz w:val="24"/>
        <w:szCs w:val="24"/>
      </w:rPr>
      <w:t>APPENDIX B- SUMMARY OF STEPS NECESSARY TO PERFECT A CONSTRUCTION LIEN IN OREGON</w:t>
    </w:r>
  </w:p>
  <w:p w14:paraId="4FAF5800" w14:textId="77777777" w:rsidR="009314F1" w:rsidRPr="00E30A6F" w:rsidRDefault="009314F1" w:rsidP="0032593D">
    <w:pPr>
      <w:pStyle w:val="Header"/>
      <w:tabs>
        <w:tab w:val="clear" w:pos="4320"/>
        <w:tab w:val="clear" w:pos="8640"/>
        <w:tab w:val="left" w:pos="2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9E"/>
    <w:multiLevelType w:val="singleLevel"/>
    <w:tmpl w:val="B2F4A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" w15:restartNumberingAfterBreak="0">
    <w:nsid w:val="0B1B4B10"/>
    <w:multiLevelType w:val="singleLevel"/>
    <w:tmpl w:val="EE84F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" w15:restartNumberingAfterBreak="0">
    <w:nsid w:val="2FA75450"/>
    <w:multiLevelType w:val="hybridMultilevel"/>
    <w:tmpl w:val="3E12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501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2C86301"/>
    <w:multiLevelType w:val="singleLevel"/>
    <w:tmpl w:val="DCF08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 w15:restartNumberingAfterBreak="0">
    <w:nsid w:val="71D00D4D"/>
    <w:multiLevelType w:val="singleLevel"/>
    <w:tmpl w:val="0F382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 w16cid:durableId="543298892">
    <w:abstractNumId w:val="5"/>
  </w:num>
  <w:num w:numId="2" w16cid:durableId="1593587640">
    <w:abstractNumId w:val="3"/>
  </w:num>
  <w:num w:numId="3" w16cid:durableId="742869920">
    <w:abstractNumId w:val="4"/>
  </w:num>
  <w:num w:numId="4" w16cid:durableId="663049628">
    <w:abstractNumId w:val="1"/>
  </w:num>
  <w:num w:numId="5" w16cid:durableId="1046953505">
    <w:abstractNumId w:val="0"/>
  </w:num>
  <w:num w:numId="6" w16cid:durableId="835001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78"/>
    <w:rsid w:val="00022B33"/>
    <w:rsid w:val="0003679F"/>
    <w:rsid w:val="000420C8"/>
    <w:rsid w:val="00054DE3"/>
    <w:rsid w:val="00057C3B"/>
    <w:rsid w:val="00057E88"/>
    <w:rsid w:val="00072652"/>
    <w:rsid w:val="000860D3"/>
    <w:rsid w:val="000D1DB2"/>
    <w:rsid w:val="000E28BB"/>
    <w:rsid w:val="000F26D4"/>
    <w:rsid w:val="00103E5E"/>
    <w:rsid w:val="001250AA"/>
    <w:rsid w:val="001255C5"/>
    <w:rsid w:val="001415BA"/>
    <w:rsid w:val="0016217C"/>
    <w:rsid w:val="001727A3"/>
    <w:rsid w:val="001A1FF8"/>
    <w:rsid w:val="001B5F4A"/>
    <w:rsid w:val="001D1E37"/>
    <w:rsid w:val="001E5508"/>
    <w:rsid w:val="001F0893"/>
    <w:rsid w:val="001F7A5A"/>
    <w:rsid w:val="00250B70"/>
    <w:rsid w:val="00252087"/>
    <w:rsid w:val="002570C8"/>
    <w:rsid w:val="00297969"/>
    <w:rsid w:val="002A0DB7"/>
    <w:rsid w:val="002A3F1B"/>
    <w:rsid w:val="002B0B6C"/>
    <w:rsid w:val="002E50D7"/>
    <w:rsid w:val="003012DC"/>
    <w:rsid w:val="00302565"/>
    <w:rsid w:val="00304DA6"/>
    <w:rsid w:val="00305A12"/>
    <w:rsid w:val="003168D9"/>
    <w:rsid w:val="0032593D"/>
    <w:rsid w:val="00327FD2"/>
    <w:rsid w:val="003411A1"/>
    <w:rsid w:val="00354461"/>
    <w:rsid w:val="003608FF"/>
    <w:rsid w:val="00364508"/>
    <w:rsid w:val="003755E4"/>
    <w:rsid w:val="00375925"/>
    <w:rsid w:val="003936D5"/>
    <w:rsid w:val="003A2AAF"/>
    <w:rsid w:val="003B537B"/>
    <w:rsid w:val="00402469"/>
    <w:rsid w:val="00436CD9"/>
    <w:rsid w:val="0045043C"/>
    <w:rsid w:val="004717E3"/>
    <w:rsid w:val="004825FE"/>
    <w:rsid w:val="004A5FE8"/>
    <w:rsid w:val="004A7C57"/>
    <w:rsid w:val="004C2797"/>
    <w:rsid w:val="004F23A6"/>
    <w:rsid w:val="00507F7C"/>
    <w:rsid w:val="00514E1A"/>
    <w:rsid w:val="005157B1"/>
    <w:rsid w:val="00543524"/>
    <w:rsid w:val="005503A2"/>
    <w:rsid w:val="0056202E"/>
    <w:rsid w:val="00574026"/>
    <w:rsid w:val="00585209"/>
    <w:rsid w:val="00585A03"/>
    <w:rsid w:val="00590D15"/>
    <w:rsid w:val="005B17E0"/>
    <w:rsid w:val="005C72BE"/>
    <w:rsid w:val="005E5753"/>
    <w:rsid w:val="00602A41"/>
    <w:rsid w:val="006324C0"/>
    <w:rsid w:val="00636EDF"/>
    <w:rsid w:val="0063776C"/>
    <w:rsid w:val="00674F25"/>
    <w:rsid w:val="00680DC0"/>
    <w:rsid w:val="00680FF2"/>
    <w:rsid w:val="006B1FF0"/>
    <w:rsid w:val="006F12E6"/>
    <w:rsid w:val="00735217"/>
    <w:rsid w:val="007420DE"/>
    <w:rsid w:val="007659AA"/>
    <w:rsid w:val="00766AEF"/>
    <w:rsid w:val="00775250"/>
    <w:rsid w:val="0079102D"/>
    <w:rsid w:val="007A42F9"/>
    <w:rsid w:val="007A55A9"/>
    <w:rsid w:val="007B24FF"/>
    <w:rsid w:val="007B60B4"/>
    <w:rsid w:val="007B648C"/>
    <w:rsid w:val="007C2A7A"/>
    <w:rsid w:val="007C3EA5"/>
    <w:rsid w:val="007D750F"/>
    <w:rsid w:val="007E4BB0"/>
    <w:rsid w:val="007F587B"/>
    <w:rsid w:val="007F6B87"/>
    <w:rsid w:val="00800EE1"/>
    <w:rsid w:val="00814A6A"/>
    <w:rsid w:val="00815EAF"/>
    <w:rsid w:val="00836C01"/>
    <w:rsid w:val="008449F2"/>
    <w:rsid w:val="0085569D"/>
    <w:rsid w:val="00863AB1"/>
    <w:rsid w:val="008717B7"/>
    <w:rsid w:val="00876810"/>
    <w:rsid w:val="008B7FB6"/>
    <w:rsid w:val="008C10DC"/>
    <w:rsid w:val="008D5BF6"/>
    <w:rsid w:val="008E760C"/>
    <w:rsid w:val="008F4C0D"/>
    <w:rsid w:val="00900283"/>
    <w:rsid w:val="00904974"/>
    <w:rsid w:val="00913C7E"/>
    <w:rsid w:val="009267CB"/>
    <w:rsid w:val="00930E1F"/>
    <w:rsid w:val="009314F1"/>
    <w:rsid w:val="00934311"/>
    <w:rsid w:val="00970618"/>
    <w:rsid w:val="00982456"/>
    <w:rsid w:val="00983D25"/>
    <w:rsid w:val="00985896"/>
    <w:rsid w:val="009A1592"/>
    <w:rsid w:val="009B6BAC"/>
    <w:rsid w:val="009D4850"/>
    <w:rsid w:val="00A01CFB"/>
    <w:rsid w:val="00A15BA9"/>
    <w:rsid w:val="00A4705D"/>
    <w:rsid w:val="00A50A54"/>
    <w:rsid w:val="00A50BE1"/>
    <w:rsid w:val="00A61D3D"/>
    <w:rsid w:val="00A70D84"/>
    <w:rsid w:val="00A730C9"/>
    <w:rsid w:val="00A7532B"/>
    <w:rsid w:val="00A90650"/>
    <w:rsid w:val="00A96997"/>
    <w:rsid w:val="00AB03F4"/>
    <w:rsid w:val="00AB6320"/>
    <w:rsid w:val="00AD457D"/>
    <w:rsid w:val="00AE0718"/>
    <w:rsid w:val="00AE5C3B"/>
    <w:rsid w:val="00B0166F"/>
    <w:rsid w:val="00B05591"/>
    <w:rsid w:val="00B24F81"/>
    <w:rsid w:val="00B35EA1"/>
    <w:rsid w:val="00B47F7A"/>
    <w:rsid w:val="00B673FE"/>
    <w:rsid w:val="00B81C36"/>
    <w:rsid w:val="00BA139B"/>
    <w:rsid w:val="00BA42DC"/>
    <w:rsid w:val="00BE05B8"/>
    <w:rsid w:val="00BE6FB1"/>
    <w:rsid w:val="00BF2558"/>
    <w:rsid w:val="00BF587B"/>
    <w:rsid w:val="00BF6A32"/>
    <w:rsid w:val="00C02F64"/>
    <w:rsid w:val="00C0300E"/>
    <w:rsid w:val="00C15672"/>
    <w:rsid w:val="00C3115C"/>
    <w:rsid w:val="00C46EC3"/>
    <w:rsid w:val="00C516C8"/>
    <w:rsid w:val="00C66417"/>
    <w:rsid w:val="00C66B4F"/>
    <w:rsid w:val="00C73BB4"/>
    <w:rsid w:val="00C75999"/>
    <w:rsid w:val="00C836A7"/>
    <w:rsid w:val="00C90073"/>
    <w:rsid w:val="00CC270F"/>
    <w:rsid w:val="00CD70CC"/>
    <w:rsid w:val="00CE47C7"/>
    <w:rsid w:val="00CF5247"/>
    <w:rsid w:val="00D23702"/>
    <w:rsid w:val="00D263E7"/>
    <w:rsid w:val="00D30882"/>
    <w:rsid w:val="00D3513F"/>
    <w:rsid w:val="00D411B1"/>
    <w:rsid w:val="00D513B1"/>
    <w:rsid w:val="00D61B96"/>
    <w:rsid w:val="00D705F1"/>
    <w:rsid w:val="00D748E6"/>
    <w:rsid w:val="00DB4BA7"/>
    <w:rsid w:val="00DC09BE"/>
    <w:rsid w:val="00DC4465"/>
    <w:rsid w:val="00DC45E3"/>
    <w:rsid w:val="00DE2260"/>
    <w:rsid w:val="00DF4ED2"/>
    <w:rsid w:val="00E00F98"/>
    <w:rsid w:val="00E03B98"/>
    <w:rsid w:val="00E13669"/>
    <w:rsid w:val="00E172D2"/>
    <w:rsid w:val="00E30A6F"/>
    <w:rsid w:val="00E4324F"/>
    <w:rsid w:val="00E52B28"/>
    <w:rsid w:val="00E53AE2"/>
    <w:rsid w:val="00E553E5"/>
    <w:rsid w:val="00E60D33"/>
    <w:rsid w:val="00E66F16"/>
    <w:rsid w:val="00E71822"/>
    <w:rsid w:val="00E719CF"/>
    <w:rsid w:val="00E73D5D"/>
    <w:rsid w:val="00E87A86"/>
    <w:rsid w:val="00EA1ACC"/>
    <w:rsid w:val="00EA505E"/>
    <w:rsid w:val="00EC0CF2"/>
    <w:rsid w:val="00EE031C"/>
    <w:rsid w:val="00EF02C7"/>
    <w:rsid w:val="00EF061C"/>
    <w:rsid w:val="00EF0B13"/>
    <w:rsid w:val="00EF1C78"/>
    <w:rsid w:val="00F01620"/>
    <w:rsid w:val="00F05211"/>
    <w:rsid w:val="00F05E35"/>
    <w:rsid w:val="00F1085C"/>
    <w:rsid w:val="00F37B34"/>
    <w:rsid w:val="00F41F7E"/>
    <w:rsid w:val="00F52A43"/>
    <w:rsid w:val="00F66141"/>
    <w:rsid w:val="00F8771F"/>
    <w:rsid w:val="00FB5E2B"/>
    <w:rsid w:val="00FD49AE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02B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4680"/>
      </w:tabs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b/>
      <w:sz w:val="28"/>
    </w:rPr>
  </w:style>
  <w:style w:type="paragraph" w:styleId="BodyText">
    <w:name w:val="Body Text"/>
    <w:basedOn w:val="Normal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pPr>
      <w:jc w:val="center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-1440"/>
      </w:tabs>
      <w:ind w:left="720" w:hanging="720"/>
    </w:p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8E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748E6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32593D"/>
    <w:rPr>
      <w:rFonts w:ascii="Arial" w:hAnsi="Arial"/>
      <w:snapToGrid w:val="0"/>
    </w:rPr>
  </w:style>
  <w:style w:type="paragraph" w:styleId="Revision">
    <w:name w:val="Revision"/>
    <w:hidden/>
    <w:uiPriority w:val="99"/>
    <w:semiHidden/>
    <w:rsid w:val="00F01620"/>
    <w:rPr>
      <w:rFonts w:ascii="Arial" w:hAnsi="Arial"/>
      <w:snapToGrid w:val="0"/>
    </w:rPr>
  </w:style>
  <w:style w:type="table" w:styleId="TableGrid">
    <w:name w:val="Table Grid"/>
    <w:basedOn w:val="TableNormal"/>
    <w:uiPriority w:val="59"/>
    <w:rsid w:val="00CC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FF0"/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11B9FECD-3ED4-4CBE-8269-EF1BFA5F55D5}"/>
</file>

<file path=customXml/itemProps2.xml><?xml version="1.0" encoding="utf-8"?>
<ds:datastoreItem xmlns:ds="http://schemas.openxmlformats.org/officeDocument/2006/customXml" ds:itemID="{06AEDBA0-B005-4956-AB31-C1CE1DCF9EE4}"/>
</file>

<file path=customXml/itemProps3.xml><?xml version="1.0" encoding="utf-8"?>
<ds:datastoreItem xmlns:ds="http://schemas.openxmlformats.org/officeDocument/2006/customXml" ds:itemID="{32860488-7407-42B8-9CC2-044C178F6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5410</Characters>
  <Application>Microsoft Office Word</Application>
  <DocSecurity>0</DocSecurity>
  <Lines>257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2025-11-03T05:30:00Z</dcterms:created>
  <dcterms:modified xsi:type="dcterms:W3CDTF">2025-11-03T05:30:00Z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199000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</Properties>
</file>